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0298" w14:textId="4547C4E1" w:rsidR="00AA151E" w:rsidRPr="00AA151E" w:rsidRDefault="00AA151E" w:rsidP="00AA151E">
      <w:pPr>
        <w:pStyle w:val="Heading1"/>
        <w:rPr>
          <w:rFonts w:ascii="Times New Roman" w:hAnsi="Times New Roman" w:cs="Times New Roman"/>
          <w:color w:val="auto"/>
        </w:rPr>
      </w:pPr>
      <w:bookmarkStart w:id="0" w:name="_Toc181948197"/>
      <w:r>
        <w:rPr>
          <w:rFonts w:ascii="Times New Roman" w:hAnsi="Times New Roman" w:cs="Times New Roman"/>
          <w:color w:val="auto"/>
        </w:rPr>
        <w:t xml:space="preserve">DISCRIMINATION </w:t>
      </w:r>
      <w:r w:rsidRPr="00AA151E">
        <w:rPr>
          <w:rFonts w:ascii="Times New Roman" w:hAnsi="Times New Roman" w:cs="Times New Roman"/>
          <w:color w:val="auto"/>
        </w:rPr>
        <w:t>COMPLAINT</w:t>
      </w:r>
      <w:r w:rsidRPr="00AA151E">
        <w:rPr>
          <w:rFonts w:ascii="Times New Roman" w:hAnsi="Times New Roman" w:cs="Times New Roman"/>
          <w:color w:val="auto"/>
          <w:spacing w:val="-14"/>
        </w:rPr>
        <w:t xml:space="preserve"> </w:t>
      </w:r>
      <w:r w:rsidRPr="00AA151E">
        <w:rPr>
          <w:rFonts w:ascii="Times New Roman" w:hAnsi="Times New Roman" w:cs="Times New Roman"/>
          <w:color w:val="auto"/>
          <w:spacing w:val="-2"/>
        </w:rPr>
        <w:t>PROCEDURES</w:t>
      </w:r>
      <w:bookmarkEnd w:id="0"/>
    </w:p>
    <w:p w14:paraId="1E6647BB" w14:textId="77777777" w:rsidR="00AA151E" w:rsidRDefault="00AA151E" w:rsidP="00AA151E">
      <w:pPr>
        <w:pStyle w:val="BodyText"/>
        <w:spacing w:before="3" w:line="276" w:lineRule="auto"/>
        <w:jc w:val="both"/>
        <w:rPr>
          <w:rFonts w:ascii="Cambria"/>
          <w:sz w:val="23"/>
        </w:rPr>
      </w:pPr>
    </w:p>
    <w:p w14:paraId="54DA817C" w14:textId="77777777" w:rsidR="00AA151E" w:rsidRDefault="00AA151E" w:rsidP="00AA151E">
      <w:pPr>
        <w:pStyle w:val="BodyText"/>
        <w:spacing w:line="276" w:lineRule="auto"/>
        <w:ind w:right="641"/>
        <w:jc w:val="both"/>
      </w:pPr>
      <w:r>
        <w:rPr>
          <w:b/>
        </w:rPr>
        <w:t>Who can file?</w:t>
      </w:r>
      <w:r>
        <w:rPr>
          <w:b/>
          <w:spacing w:val="40"/>
        </w:rPr>
        <w:t xml:space="preserve"> </w:t>
      </w:r>
      <w:r>
        <w:t xml:space="preserve">Any person who believes they or a specific class of people were subjected to discrimination </w:t>
      </w:r>
      <w:proofErr w:type="gramStart"/>
      <w:r>
        <w:t>on the basis of</w:t>
      </w:r>
      <w:proofErr w:type="gramEnd"/>
      <w:r>
        <w:t xml:space="preserve"> race, color, or national origin in</w:t>
      </w:r>
      <w:r>
        <w:rPr>
          <w:spacing w:val="-1"/>
        </w:rPr>
        <w:t xml:space="preserve"> </w:t>
      </w:r>
      <w:r>
        <w:t>the programs and activities of a federal aid recipient may file a Title VI complaint.</w:t>
      </w:r>
    </w:p>
    <w:p w14:paraId="5DA666DC" w14:textId="77777777" w:rsidR="00AA151E" w:rsidRDefault="00AA151E" w:rsidP="00AA151E">
      <w:pPr>
        <w:pStyle w:val="BodyText"/>
        <w:spacing w:line="276" w:lineRule="auto"/>
        <w:jc w:val="both"/>
      </w:pPr>
    </w:p>
    <w:p w14:paraId="53C4E694" w14:textId="77777777" w:rsidR="00AA151E" w:rsidRDefault="00AA151E" w:rsidP="00AA151E">
      <w:pPr>
        <w:pStyle w:val="BodyText"/>
        <w:spacing w:line="276" w:lineRule="auto"/>
        <w:ind w:right="636"/>
        <w:jc w:val="both"/>
      </w:pPr>
      <w:r>
        <w:rPr>
          <w:b/>
        </w:rPr>
        <w:t>Where can one file?</w:t>
      </w:r>
      <w:r>
        <w:rPr>
          <w:b/>
          <w:spacing w:val="40"/>
        </w:rPr>
        <w:t xml:space="preserve"> </w:t>
      </w:r>
      <w:r>
        <w:t>Complaints may be filed with MaineDOT, Maine FHWA Division Office, the FHWA Office of Civil Rights, the United States Department of Transportation (USDOT) Departmental Office of Civil Rights, or the United States Department of Justice.</w:t>
      </w:r>
    </w:p>
    <w:p w14:paraId="43CEA1BE" w14:textId="77777777" w:rsidR="00AA151E" w:rsidRDefault="00AA151E" w:rsidP="00AA151E">
      <w:pPr>
        <w:pStyle w:val="BodyText"/>
        <w:spacing w:line="276" w:lineRule="auto"/>
        <w:jc w:val="both"/>
      </w:pPr>
    </w:p>
    <w:p w14:paraId="691FD807" w14:textId="77777777" w:rsidR="00AA151E" w:rsidRDefault="00AA151E" w:rsidP="00AA151E">
      <w:pPr>
        <w:pStyle w:val="BodyText"/>
        <w:spacing w:line="276" w:lineRule="auto"/>
        <w:ind w:right="641"/>
        <w:jc w:val="both"/>
      </w:pPr>
      <w:r>
        <w:rPr>
          <w:b/>
        </w:rPr>
        <w:t>When must one file?</w:t>
      </w:r>
      <w:r>
        <w:rPr>
          <w:b/>
          <w:spacing w:val="40"/>
        </w:rPr>
        <w:t xml:space="preserve"> </w:t>
      </w:r>
      <w:r>
        <w:t>According to U.S. DOT regulations (</w:t>
      </w:r>
      <w:hyperlink r:id="rId6" w:history="1">
        <w:r w:rsidRPr="00936330">
          <w:rPr>
            <w:rStyle w:val="Hyperlink"/>
            <w:rFonts w:eastAsiaTheme="majorEastAsia"/>
          </w:rPr>
          <w:t>49 CFR §21.11(b)</w:t>
        </w:r>
      </w:hyperlink>
      <w:r>
        <w:t>), a complaint must be filed not later than 180 days after the alleged discrimination.</w:t>
      </w:r>
    </w:p>
    <w:p w14:paraId="05AF74DD" w14:textId="77777777" w:rsidR="00AA151E" w:rsidRDefault="00AA151E" w:rsidP="00AA151E">
      <w:pPr>
        <w:pStyle w:val="BodyText"/>
        <w:spacing w:line="276" w:lineRule="auto"/>
        <w:jc w:val="both"/>
      </w:pPr>
    </w:p>
    <w:p w14:paraId="108166DB" w14:textId="77777777" w:rsidR="00AA151E" w:rsidRDefault="00AA151E" w:rsidP="00AA151E">
      <w:pPr>
        <w:pStyle w:val="BodyText"/>
        <w:spacing w:line="276" w:lineRule="auto"/>
        <w:ind w:right="636"/>
        <w:jc w:val="both"/>
        <w:rPr>
          <w:spacing w:val="40"/>
        </w:rPr>
      </w:pPr>
      <w:r>
        <w:rPr>
          <w:b/>
        </w:rPr>
        <w:t>What should a complaint look like?</w:t>
      </w:r>
      <w:r>
        <w:rPr>
          <w:b/>
          <w:spacing w:val="40"/>
        </w:rPr>
        <w:t xml:space="preserve"> </w:t>
      </w:r>
      <w:r>
        <w:t>Complaints should be in writing and may be filed by mail, fax, in person, or email.</w:t>
      </w:r>
      <w:r>
        <w:rPr>
          <w:spacing w:val="40"/>
        </w:rPr>
        <w:t xml:space="preserve"> </w:t>
      </w:r>
      <w:r>
        <w:t>Alternatively</w:t>
      </w:r>
      <w:r>
        <w:t>, the complainant may call the Civil Rights Office to report the allegations by telephone</w:t>
      </w:r>
      <w:r>
        <w:t xml:space="preserve">.  The </w:t>
      </w:r>
      <w:r>
        <w:t>Civil Rights Office will transcribe the allegations of the complaint as provided over the telephone. The</w:t>
      </w:r>
      <w:r>
        <w:rPr>
          <w:spacing w:val="-6"/>
        </w:rPr>
        <w:t xml:space="preserve"> </w:t>
      </w:r>
      <w:r>
        <w:t>Civil</w:t>
      </w:r>
      <w:r>
        <w:rPr>
          <w:spacing w:val="-4"/>
        </w:rPr>
        <w:t xml:space="preserve"> </w:t>
      </w:r>
      <w:r>
        <w:t>Rights</w:t>
      </w:r>
      <w:r>
        <w:rPr>
          <w:spacing w:val="-5"/>
        </w:rPr>
        <w:t xml:space="preserve"> </w:t>
      </w:r>
      <w:r>
        <w:t>Office</w:t>
      </w:r>
      <w:r>
        <w:rPr>
          <w:spacing w:val="-4"/>
        </w:rPr>
        <w:t xml:space="preserve"> </w:t>
      </w:r>
      <w:r>
        <w:t>will</w:t>
      </w:r>
      <w:r>
        <w:rPr>
          <w:spacing w:val="-4"/>
        </w:rPr>
        <w:t xml:space="preserve"> </w:t>
      </w:r>
      <w:r>
        <w:t>then</w:t>
      </w:r>
      <w:r>
        <w:rPr>
          <w:spacing w:val="-5"/>
        </w:rPr>
        <w:t xml:space="preserve"> </w:t>
      </w:r>
      <w:r>
        <w:t>send</w:t>
      </w:r>
      <w:r>
        <w:rPr>
          <w:spacing w:val="-5"/>
        </w:rPr>
        <w:t xml:space="preserve"> </w:t>
      </w:r>
      <w:r>
        <w:t>the</w:t>
      </w:r>
      <w:r>
        <w:rPr>
          <w:spacing w:val="-3"/>
        </w:rPr>
        <w:t xml:space="preserve"> </w:t>
      </w:r>
      <w:r>
        <w:t>written</w:t>
      </w:r>
      <w:r>
        <w:rPr>
          <w:spacing w:val="-2"/>
        </w:rPr>
        <w:t xml:space="preserve"> </w:t>
      </w:r>
      <w:r>
        <w:t>complaint</w:t>
      </w:r>
      <w:r>
        <w:rPr>
          <w:spacing w:val="-4"/>
        </w:rPr>
        <w:t xml:space="preserve"> </w:t>
      </w:r>
      <w:r>
        <w:t>as</w:t>
      </w:r>
      <w:r>
        <w:rPr>
          <w:spacing w:val="-5"/>
        </w:rPr>
        <w:t xml:space="preserve"> </w:t>
      </w:r>
      <w:r>
        <w:t>provided</w:t>
      </w:r>
      <w:r>
        <w:rPr>
          <w:spacing w:val="-5"/>
        </w:rPr>
        <w:t xml:space="preserve"> </w:t>
      </w:r>
      <w:r>
        <w:t>by</w:t>
      </w:r>
      <w:r>
        <w:rPr>
          <w:spacing w:val="-5"/>
        </w:rPr>
        <w:t xml:space="preserve"> </w:t>
      </w:r>
      <w:r>
        <w:t>telephone</w:t>
      </w:r>
      <w:r>
        <w:rPr>
          <w:spacing w:val="-6"/>
        </w:rPr>
        <w:t xml:space="preserve"> </w:t>
      </w:r>
      <w:r>
        <w:t>to the</w:t>
      </w:r>
      <w:r>
        <w:rPr>
          <w:spacing w:val="-12"/>
        </w:rPr>
        <w:t xml:space="preserve"> </w:t>
      </w:r>
      <w:r>
        <w:t>complainant</w:t>
      </w:r>
      <w:r>
        <w:rPr>
          <w:spacing w:val="-10"/>
        </w:rPr>
        <w:t xml:space="preserve"> </w:t>
      </w:r>
      <w:r>
        <w:t>for</w:t>
      </w:r>
      <w:r>
        <w:rPr>
          <w:spacing w:val="-9"/>
        </w:rPr>
        <w:t xml:space="preserve"> </w:t>
      </w:r>
      <w:r>
        <w:t>correction.</w:t>
      </w:r>
      <w:r>
        <w:rPr>
          <w:spacing w:val="40"/>
        </w:rPr>
        <w:t xml:space="preserve"> </w:t>
      </w:r>
    </w:p>
    <w:p w14:paraId="52E3A176" w14:textId="77777777" w:rsidR="00AA151E" w:rsidRDefault="00AA151E" w:rsidP="00AA151E">
      <w:pPr>
        <w:pStyle w:val="BodyText"/>
        <w:spacing w:line="276" w:lineRule="auto"/>
        <w:ind w:right="636"/>
        <w:jc w:val="both"/>
        <w:rPr>
          <w:spacing w:val="40"/>
        </w:rPr>
      </w:pPr>
    </w:p>
    <w:p w14:paraId="3723007A" w14:textId="4F538A0B" w:rsidR="00AA151E" w:rsidRDefault="00AA151E" w:rsidP="00AA151E">
      <w:pPr>
        <w:pStyle w:val="BodyText"/>
        <w:spacing w:line="276" w:lineRule="auto"/>
        <w:ind w:right="636"/>
        <w:jc w:val="both"/>
      </w:pPr>
      <w:r>
        <w:t>A</w:t>
      </w:r>
      <w:r>
        <w:rPr>
          <w:spacing w:val="-11"/>
        </w:rPr>
        <w:t xml:space="preserve"> </w:t>
      </w:r>
      <w:r>
        <w:t>written</w:t>
      </w:r>
      <w:r>
        <w:rPr>
          <w:spacing w:val="-11"/>
        </w:rPr>
        <w:t xml:space="preserve"> </w:t>
      </w:r>
      <w:r>
        <w:t>complaint</w:t>
      </w:r>
      <w:r>
        <w:rPr>
          <w:spacing w:val="-10"/>
        </w:rPr>
        <w:t xml:space="preserve"> </w:t>
      </w:r>
      <w:r>
        <w:t>should</w:t>
      </w:r>
      <w:r>
        <w:rPr>
          <w:spacing w:val="-11"/>
        </w:rPr>
        <w:t xml:space="preserve"> </w:t>
      </w:r>
      <w:r>
        <w:t>contain</w:t>
      </w:r>
      <w:r>
        <w:rPr>
          <w:spacing w:val="-11"/>
        </w:rPr>
        <w:t xml:space="preserve"> </w:t>
      </w:r>
      <w:r>
        <w:t>at</w:t>
      </w:r>
      <w:r>
        <w:rPr>
          <w:spacing w:val="-10"/>
        </w:rPr>
        <w:t xml:space="preserve"> </w:t>
      </w:r>
      <w:r>
        <w:t>least the following information:</w:t>
      </w:r>
    </w:p>
    <w:p w14:paraId="54D61904" w14:textId="77777777" w:rsidR="00AA151E" w:rsidRDefault="00AA151E" w:rsidP="00AA151E">
      <w:pPr>
        <w:pStyle w:val="BodyText"/>
        <w:jc w:val="both"/>
      </w:pPr>
    </w:p>
    <w:p w14:paraId="348AA058" w14:textId="77777777" w:rsidR="00AA151E" w:rsidRPr="00B20788" w:rsidRDefault="00AA151E" w:rsidP="00AA151E">
      <w:pPr>
        <w:pStyle w:val="ListParagraph"/>
        <w:numPr>
          <w:ilvl w:val="1"/>
          <w:numId w:val="2"/>
        </w:numPr>
        <w:tabs>
          <w:tab w:val="left" w:pos="2250"/>
        </w:tabs>
        <w:spacing w:line="276" w:lineRule="auto"/>
        <w:ind w:left="1260" w:right="630" w:hanging="450"/>
        <w:contextualSpacing w:val="0"/>
        <w:jc w:val="both"/>
        <w:rPr>
          <w:sz w:val="24"/>
        </w:rPr>
      </w:pPr>
      <w:r>
        <w:rPr>
          <w:sz w:val="24"/>
        </w:rPr>
        <w:t>A</w:t>
      </w:r>
      <w:r>
        <w:rPr>
          <w:spacing w:val="-3"/>
          <w:sz w:val="24"/>
        </w:rPr>
        <w:t xml:space="preserve"> </w:t>
      </w:r>
      <w:r>
        <w:rPr>
          <w:sz w:val="24"/>
        </w:rPr>
        <w:t>written</w:t>
      </w:r>
      <w:r>
        <w:rPr>
          <w:spacing w:val="-1"/>
          <w:sz w:val="24"/>
        </w:rPr>
        <w:t xml:space="preserve"> </w:t>
      </w:r>
      <w:r>
        <w:rPr>
          <w:sz w:val="24"/>
        </w:rPr>
        <w:t>description</w:t>
      </w:r>
      <w:r>
        <w:rPr>
          <w:spacing w:val="-1"/>
          <w:sz w:val="24"/>
        </w:rPr>
        <w:t xml:space="preserve"> </w:t>
      </w:r>
      <w:r>
        <w:rPr>
          <w:sz w:val="24"/>
        </w:rPr>
        <w:t>of</w:t>
      </w:r>
      <w:r>
        <w:rPr>
          <w:spacing w:val="-2"/>
          <w:sz w:val="24"/>
        </w:rPr>
        <w:t xml:space="preserve"> </w:t>
      </w:r>
      <w:r>
        <w:rPr>
          <w:sz w:val="24"/>
        </w:rPr>
        <w:t>what</w:t>
      </w:r>
      <w:r>
        <w:rPr>
          <w:spacing w:val="-1"/>
          <w:sz w:val="24"/>
        </w:rPr>
        <w:t xml:space="preserve"> </w:t>
      </w:r>
      <w:r>
        <w:rPr>
          <w:spacing w:val="-2"/>
          <w:sz w:val="24"/>
        </w:rPr>
        <w:t>happened; and</w:t>
      </w:r>
    </w:p>
    <w:p w14:paraId="45362D68" w14:textId="77777777" w:rsidR="00AA151E" w:rsidRDefault="00AA151E" w:rsidP="00AA151E">
      <w:pPr>
        <w:pStyle w:val="ListParagraph"/>
        <w:tabs>
          <w:tab w:val="left" w:pos="2250"/>
        </w:tabs>
        <w:spacing w:line="276" w:lineRule="auto"/>
        <w:ind w:left="1260" w:right="630" w:hanging="450"/>
        <w:jc w:val="both"/>
        <w:rPr>
          <w:sz w:val="24"/>
        </w:rPr>
      </w:pPr>
    </w:p>
    <w:p w14:paraId="4A78B5AA" w14:textId="77777777" w:rsidR="00AA151E" w:rsidRDefault="00AA151E" w:rsidP="00AA151E">
      <w:pPr>
        <w:pStyle w:val="ListParagraph"/>
        <w:numPr>
          <w:ilvl w:val="1"/>
          <w:numId w:val="2"/>
        </w:numPr>
        <w:tabs>
          <w:tab w:val="left" w:pos="2250"/>
        </w:tabs>
        <w:spacing w:line="276" w:lineRule="auto"/>
        <w:ind w:left="1260" w:right="630" w:hanging="450"/>
        <w:contextualSpacing w:val="0"/>
        <w:jc w:val="both"/>
        <w:rPr>
          <w:sz w:val="24"/>
        </w:rPr>
      </w:pPr>
      <w:r>
        <w:rPr>
          <w:sz w:val="24"/>
        </w:rPr>
        <w:t>A way to contact the complainant which must include telephone number, e-mail address, and physical address; and</w:t>
      </w:r>
    </w:p>
    <w:p w14:paraId="13DE0E28" w14:textId="77777777" w:rsidR="00AA151E" w:rsidRPr="00B20788" w:rsidRDefault="00AA151E" w:rsidP="00AA151E">
      <w:pPr>
        <w:tabs>
          <w:tab w:val="left" w:pos="2250"/>
        </w:tabs>
        <w:spacing w:line="276" w:lineRule="auto"/>
        <w:ind w:left="1260" w:right="630" w:hanging="450"/>
        <w:jc w:val="both"/>
        <w:rPr>
          <w:sz w:val="24"/>
        </w:rPr>
      </w:pPr>
    </w:p>
    <w:p w14:paraId="48D1CE60" w14:textId="77777777" w:rsidR="00AA151E" w:rsidRPr="00B20788" w:rsidRDefault="00AA151E" w:rsidP="00AA151E">
      <w:pPr>
        <w:pStyle w:val="ListParagraph"/>
        <w:numPr>
          <w:ilvl w:val="1"/>
          <w:numId w:val="2"/>
        </w:numPr>
        <w:tabs>
          <w:tab w:val="left" w:pos="2250"/>
        </w:tabs>
        <w:spacing w:line="276" w:lineRule="auto"/>
        <w:ind w:left="1260" w:right="630" w:hanging="450"/>
        <w:contextualSpacing w:val="0"/>
        <w:jc w:val="both"/>
        <w:rPr>
          <w:sz w:val="24"/>
        </w:rPr>
      </w:pPr>
      <w:r>
        <w:rPr>
          <w:sz w:val="24"/>
        </w:rPr>
        <w:t>The</w:t>
      </w:r>
      <w:r>
        <w:rPr>
          <w:spacing w:val="-4"/>
          <w:sz w:val="24"/>
        </w:rPr>
        <w:t xml:space="preserve"> </w:t>
      </w:r>
      <w:r>
        <w:rPr>
          <w:sz w:val="24"/>
        </w:rPr>
        <w:t>basis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complaint</w:t>
      </w:r>
      <w:r>
        <w:rPr>
          <w:spacing w:val="-1"/>
          <w:sz w:val="24"/>
        </w:rPr>
        <w:t xml:space="preserve"> </w:t>
      </w:r>
      <w:r>
        <w:rPr>
          <w:sz w:val="24"/>
        </w:rPr>
        <w:t>(i.e.,</w:t>
      </w:r>
      <w:r>
        <w:rPr>
          <w:spacing w:val="-1"/>
          <w:sz w:val="24"/>
        </w:rPr>
        <w:t xml:space="preserve"> </w:t>
      </w:r>
      <w:r>
        <w:rPr>
          <w:sz w:val="24"/>
        </w:rPr>
        <w:t>race,</w:t>
      </w:r>
      <w:r>
        <w:rPr>
          <w:spacing w:val="-1"/>
          <w:sz w:val="24"/>
        </w:rPr>
        <w:t xml:space="preserve"> </w:t>
      </w:r>
      <w:r>
        <w:rPr>
          <w:sz w:val="24"/>
        </w:rPr>
        <w:t>color,</w:t>
      </w:r>
      <w:r>
        <w:rPr>
          <w:spacing w:val="-1"/>
          <w:sz w:val="24"/>
        </w:rPr>
        <w:t xml:space="preserve"> </w:t>
      </w:r>
      <w:r>
        <w:rPr>
          <w:sz w:val="24"/>
        </w:rPr>
        <w:t xml:space="preserve">national </w:t>
      </w:r>
      <w:r>
        <w:rPr>
          <w:spacing w:val="-2"/>
          <w:sz w:val="24"/>
        </w:rPr>
        <w:t>origin); and</w:t>
      </w:r>
    </w:p>
    <w:p w14:paraId="33E71B68" w14:textId="77777777" w:rsidR="00AA151E" w:rsidRPr="00B20788" w:rsidRDefault="00AA151E" w:rsidP="00AA151E">
      <w:pPr>
        <w:tabs>
          <w:tab w:val="left" w:pos="2250"/>
        </w:tabs>
        <w:spacing w:line="276" w:lineRule="auto"/>
        <w:ind w:left="1260" w:right="630" w:hanging="450"/>
        <w:jc w:val="both"/>
        <w:rPr>
          <w:sz w:val="24"/>
        </w:rPr>
      </w:pPr>
    </w:p>
    <w:p w14:paraId="44133927" w14:textId="77777777" w:rsidR="00AA151E" w:rsidRDefault="00AA151E" w:rsidP="00AA151E">
      <w:pPr>
        <w:pStyle w:val="ListParagraph"/>
        <w:numPr>
          <w:ilvl w:val="1"/>
          <w:numId w:val="2"/>
        </w:numPr>
        <w:tabs>
          <w:tab w:val="left" w:pos="2250"/>
        </w:tabs>
        <w:spacing w:line="276" w:lineRule="auto"/>
        <w:ind w:left="1260" w:right="630" w:hanging="450"/>
        <w:contextualSpacing w:val="0"/>
        <w:jc w:val="both"/>
        <w:rPr>
          <w:sz w:val="24"/>
        </w:rPr>
      </w:pPr>
      <w:r>
        <w:rPr>
          <w:sz w:val="24"/>
        </w:rPr>
        <w:t xml:space="preserve">The identification of a specific person(s) and the respondent (i.e., agency/organization/contractor) alleged to have </w:t>
      </w:r>
      <w:proofErr w:type="gramStart"/>
      <w:r>
        <w:rPr>
          <w:sz w:val="24"/>
        </w:rPr>
        <w:t>discriminated</w:t>
      </w:r>
      <w:proofErr w:type="gramEnd"/>
      <w:r>
        <w:rPr>
          <w:sz w:val="24"/>
        </w:rPr>
        <w:t xml:space="preserve">; and </w:t>
      </w:r>
    </w:p>
    <w:p w14:paraId="308454E0" w14:textId="77777777" w:rsidR="00AA151E" w:rsidRPr="00B20788" w:rsidRDefault="00AA151E" w:rsidP="00AA151E">
      <w:pPr>
        <w:tabs>
          <w:tab w:val="left" w:pos="2250"/>
        </w:tabs>
        <w:spacing w:line="276" w:lineRule="auto"/>
        <w:ind w:left="1260" w:right="630" w:hanging="450"/>
        <w:jc w:val="both"/>
        <w:rPr>
          <w:sz w:val="24"/>
        </w:rPr>
      </w:pPr>
    </w:p>
    <w:p w14:paraId="5FB8E8B2" w14:textId="77777777" w:rsidR="00AA151E" w:rsidRDefault="00AA151E" w:rsidP="00AA151E">
      <w:pPr>
        <w:pStyle w:val="ListParagraph"/>
        <w:numPr>
          <w:ilvl w:val="1"/>
          <w:numId w:val="2"/>
        </w:numPr>
        <w:tabs>
          <w:tab w:val="left" w:pos="2250"/>
        </w:tabs>
        <w:spacing w:line="276" w:lineRule="auto"/>
        <w:ind w:left="1260" w:right="630" w:hanging="450"/>
        <w:contextualSpacing w:val="0"/>
        <w:jc w:val="both"/>
        <w:rPr>
          <w:sz w:val="24"/>
        </w:rPr>
      </w:pPr>
      <w:r>
        <w:rPr>
          <w:sz w:val="24"/>
        </w:rPr>
        <w:t>Sufficient information to understand the facts that led the complainant(s) to believe</w:t>
      </w:r>
      <w:r>
        <w:rPr>
          <w:spacing w:val="-14"/>
          <w:sz w:val="24"/>
        </w:rPr>
        <w:t xml:space="preserve"> </w:t>
      </w:r>
      <w:r>
        <w:rPr>
          <w:sz w:val="24"/>
        </w:rPr>
        <w:t>that</w:t>
      </w:r>
      <w:r>
        <w:rPr>
          <w:spacing w:val="-13"/>
          <w:sz w:val="24"/>
        </w:rPr>
        <w:t xml:space="preserve"> </w:t>
      </w:r>
      <w:r>
        <w:rPr>
          <w:sz w:val="24"/>
        </w:rPr>
        <w:t>discrimination</w:t>
      </w:r>
      <w:r>
        <w:rPr>
          <w:spacing w:val="-13"/>
          <w:sz w:val="24"/>
        </w:rPr>
        <w:t xml:space="preserve"> </w:t>
      </w:r>
      <w:r>
        <w:rPr>
          <w:sz w:val="24"/>
        </w:rPr>
        <w:t>occurred</w:t>
      </w:r>
      <w:r>
        <w:rPr>
          <w:spacing w:val="-13"/>
          <w:sz w:val="24"/>
        </w:rPr>
        <w:t xml:space="preserve"> </w:t>
      </w:r>
      <w:r>
        <w:rPr>
          <w:sz w:val="24"/>
        </w:rPr>
        <w:t>in</w:t>
      </w:r>
      <w:r>
        <w:rPr>
          <w:spacing w:val="-11"/>
          <w:sz w:val="24"/>
        </w:rPr>
        <w:t xml:space="preserve"> </w:t>
      </w:r>
      <w:r>
        <w:rPr>
          <w:sz w:val="24"/>
        </w:rPr>
        <w:t>a</w:t>
      </w:r>
      <w:r>
        <w:rPr>
          <w:spacing w:val="-14"/>
          <w:sz w:val="24"/>
        </w:rPr>
        <w:t xml:space="preserve"> </w:t>
      </w:r>
      <w:r>
        <w:rPr>
          <w:sz w:val="24"/>
        </w:rPr>
        <w:t>program</w:t>
      </w:r>
      <w:r>
        <w:rPr>
          <w:spacing w:val="-13"/>
          <w:sz w:val="24"/>
        </w:rPr>
        <w:t xml:space="preserve"> </w:t>
      </w:r>
      <w:r>
        <w:rPr>
          <w:sz w:val="24"/>
        </w:rPr>
        <w:t>or</w:t>
      </w:r>
      <w:r>
        <w:rPr>
          <w:spacing w:val="-14"/>
          <w:sz w:val="24"/>
        </w:rPr>
        <w:t xml:space="preserve"> </w:t>
      </w:r>
      <w:r>
        <w:rPr>
          <w:sz w:val="24"/>
        </w:rPr>
        <w:t>activity</w:t>
      </w:r>
      <w:r>
        <w:rPr>
          <w:spacing w:val="-13"/>
          <w:sz w:val="24"/>
        </w:rPr>
        <w:t xml:space="preserve"> </w:t>
      </w:r>
      <w:r>
        <w:rPr>
          <w:sz w:val="24"/>
        </w:rPr>
        <w:t>that</w:t>
      </w:r>
      <w:r>
        <w:rPr>
          <w:spacing w:val="-13"/>
          <w:sz w:val="24"/>
        </w:rPr>
        <w:t xml:space="preserve"> </w:t>
      </w:r>
      <w:r>
        <w:rPr>
          <w:sz w:val="24"/>
        </w:rPr>
        <w:t>received</w:t>
      </w:r>
      <w:r>
        <w:rPr>
          <w:spacing w:val="-11"/>
          <w:sz w:val="24"/>
        </w:rPr>
        <w:t xml:space="preserve"> </w:t>
      </w:r>
      <w:r>
        <w:rPr>
          <w:sz w:val="24"/>
        </w:rPr>
        <w:t>Federal financial assistance; and</w:t>
      </w:r>
    </w:p>
    <w:p w14:paraId="53C3CDE7" w14:textId="77777777" w:rsidR="00AA151E" w:rsidRPr="00B20788" w:rsidRDefault="00AA151E" w:rsidP="00AA151E">
      <w:pPr>
        <w:tabs>
          <w:tab w:val="left" w:pos="2250"/>
        </w:tabs>
        <w:spacing w:line="276" w:lineRule="auto"/>
        <w:ind w:left="1260" w:right="630" w:hanging="450"/>
        <w:jc w:val="both"/>
        <w:rPr>
          <w:sz w:val="24"/>
        </w:rPr>
      </w:pPr>
    </w:p>
    <w:p w14:paraId="19BEFD93" w14:textId="77777777" w:rsidR="00AA151E" w:rsidRDefault="00AA151E" w:rsidP="00AA151E">
      <w:pPr>
        <w:pStyle w:val="ListParagraph"/>
        <w:numPr>
          <w:ilvl w:val="1"/>
          <w:numId w:val="2"/>
        </w:numPr>
        <w:tabs>
          <w:tab w:val="left" w:pos="2250"/>
        </w:tabs>
        <w:spacing w:line="276" w:lineRule="auto"/>
        <w:ind w:left="1260" w:right="630" w:hanging="450"/>
        <w:contextualSpacing w:val="0"/>
        <w:jc w:val="both"/>
        <w:rPr>
          <w:sz w:val="24"/>
        </w:rPr>
      </w:pPr>
      <w:r>
        <w:rPr>
          <w:sz w:val="24"/>
        </w:rPr>
        <w:t>The date(s) of the alleged discriminatory act(s).</w:t>
      </w:r>
      <w:r>
        <w:rPr>
          <w:spacing w:val="40"/>
          <w:sz w:val="24"/>
        </w:rPr>
        <w:t xml:space="preserve"> </w:t>
      </w:r>
      <w:r>
        <w:rPr>
          <w:sz w:val="24"/>
        </w:rPr>
        <w:t>The complainant should indicate if the alleged discrimination is ongoing.</w:t>
      </w:r>
    </w:p>
    <w:p w14:paraId="4F129E08" w14:textId="77777777" w:rsidR="00AA151E" w:rsidRDefault="00AA151E" w:rsidP="00AA151E">
      <w:pPr>
        <w:pStyle w:val="BodyText"/>
        <w:spacing w:before="9"/>
        <w:jc w:val="both"/>
        <w:rPr>
          <w:sz w:val="23"/>
        </w:rPr>
      </w:pPr>
    </w:p>
    <w:p w14:paraId="18458A80" w14:textId="77777777" w:rsidR="00AA151E" w:rsidRDefault="00AA151E" w:rsidP="00AA151E">
      <w:pPr>
        <w:pStyle w:val="BodyText"/>
        <w:spacing w:before="1" w:line="276" w:lineRule="auto"/>
        <w:ind w:left="90"/>
        <w:jc w:val="both"/>
      </w:pPr>
      <w:r>
        <w:rPr>
          <w:b/>
        </w:rPr>
        <w:t>How</w:t>
      </w:r>
      <w:r>
        <w:rPr>
          <w:b/>
          <w:spacing w:val="-7"/>
        </w:rPr>
        <w:t xml:space="preserve"> </w:t>
      </w:r>
      <w:r>
        <w:rPr>
          <w:b/>
        </w:rPr>
        <w:t>are</w:t>
      </w:r>
      <w:r>
        <w:rPr>
          <w:b/>
          <w:spacing w:val="-8"/>
        </w:rPr>
        <w:t xml:space="preserve"> </w:t>
      </w:r>
      <w:r>
        <w:rPr>
          <w:b/>
        </w:rPr>
        <w:t>complaints</w:t>
      </w:r>
      <w:r>
        <w:rPr>
          <w:b/>
          <w:spacing w:val="-7"/>
        </w:rPr>
        <w:t xml:space="preserve"> </w:t>
      </w:r>
      <w:r>
        <w:rPr>
          <w:b/>
        </w:rPr>
        <w:t>routed?</w:t>
      </w:r>
      <w:r>
        <w:rPr>
          <w:b/>
          <w:spacing w:val="40"/>
        </w:rPr>
        <w:t xml:space="preserve"> </w:t>
      </w:r>
      <w:r>
        <w:t>FHWA</w:t>
      </w:r>
      <w:r>
        <w:rPr>
          <w:spacing w:val="-7"/>
        </w:rPr>
        <w:t xml:space="preserve"> Division Offices do not investigate Title VI complaints.  </w:t>
      </w:r>
      <w:r>
        <w:rPr>
          <w:spacing w:val="-7"/>
        </w:rPr>
        <w:lastRenderedPageBreak/>
        <w:t xml:space="preserve">Likewise, Recipients such as State DOTS and Subrecipients do not investigate complaints filed against themselves.  Finally, FHWA </w:t>
      </w:r>
      <w:r>
        <w:t>is</w:t>
      </w:r>
      <w:r>
        <w:rPr>
          <w:spacing w:val="-7"/>
        </w:rPr>
        <w:t xml:space="preserve"> </w:t>
      </w:r>
      <w:r>
        <w:t>responsible</w:t>
      </w:r>
      <w:r>
        <w:rPr>
          <w:spacing w:val="-8"/>
        </w:rPr>
        <w:t xml:space="preserve"> </w:t>
      </w:r>
      <w:r>
        <w:t>for</w:t>
      </w:r>
      <w:r>
        <w:rPr>
          <w:spacing w:val="-8"/>
        </w:rPr>
        <w:t xml:space="preserve"> </w:t>
      </w:r>
      <w:r>
        <w:t>all</w:t>
      </w:r>
      <w:r>
        <w:rPr>
          <w:spacing w:val="-6"/>
        </w:rPr>
        <w:t xml:space="preserve"> </w:t>
      </w:r>
      <w:r>
        <w:t>decisions</w:t>
      </w:r>
      <w:r>
        <w:rPr>
          <w:spacing w:val="-7"/>
        </w:rPr>
        <w:t xml:space="preserve"> </w:t>
      </w:r>
      <w:r>
        <w:t>regarding</w:t>
      </w:r>
      <w:r>
        <w:rPr>
          <w:spacing w:val="-7"/>
        </w:rPr>
        <w:t xml:space="preserve"> </w:t>
      </w:r>
      <w:r>
        <w:t xml:space="preserve">whether a complaint should be accepted, dismissed, or referred </w:t>
      </w:r>
      <w:proofErr w:type="gramStart"/>
      <w:r>
        <w:t>to</w:t>
      </w:r>
      <w:proofErr w:type="gramEnd"/>
      <w:r>
        <w:t xml:space="preserve"> another agency.</w:t>
      </w:r>
    </w:p>
    <w:p w14:paraId="3EDF1210" w14:textId="77777777" w:rsidR="00AA151E" w:rsidRDefault="00AA151E" w:rsidP="00AA151E">
      <w:pPr>
        <w:pStyle w:val="BodyText"/>
        <w:spacing w:line="276" w:lineRule="auto"/>
        <w:ind w:left="90"/>
        <w:jc w:val="both"/>
      </w:pPr>
    </w:p>
    <w:p w14:paraId="0EC4C72F" w14:textId="77777777" w:rsidR="00AA151E" w:rsidRDefault="00AA151E" w:rsidP="00AA151E">
      <w:pPr>
        <w:pStyle w:val="BodyText"/>
        <w:spacing w:line="276" w:lineRule="auto"/>
        <w:ind w:left="90"/>
        <w:jc w:val="both"/>
      </w:pPr>
      <w:r>
        <w:t>With</w:t>
      </w:r>
      <w:r>
        <w:rPr>
          <w:spacing w:val="-3"/>
        </w:rPr>
        <w:t xml:space="preserve"> </w:t>
      </w:r>
      <w:r>
        <w:t>this</w:t>
      </w:r>
      <w:r>
        <w:rPr>
          <w:spacing w:val="-1"/>
        </w:rPr>
        <w:t xml:space="preserve"> </w:t>
      </w:r>
      <w:r>
        <w:t>understanding,</w:t>
      </w:r>
      <w:r>
        <w:rPr>
          <w:spacing w:val="-2"/>
        </w:rPr>
        <w:t xml:space="preserve"> </w:t>
      </w:r>
      <w:r>
        <w:t>complaints</w:t>
      </w:r>
      <w:r>
        <w:rPr>
          <w:spacing w:val="-1"/>
        </w:rPr>
        <w:t xml:space="preserve"> </w:t>
      </w:r>
      <w:r>
        <w:t>should</w:t>
      </w:r>
      <w:r>
        <w:rPr>
          <w:spacing w:val="-1"/>
        </w:rPr>
        <w:t xml:space="preserve"> </w:t>
      </w:r>
      <w:r>
        <w:t>be</w:t>
      </w:r>
      <w:r>
        <w:rPr>
          <w:spacing w:val="-1"/>
        </w:rPr>
        <w:t xml:space="preserve"> </w:t>
      </w:r>
      <w:r>
        <w:t>routed</w:t>
      </w:r>
      <w:r>
        <w:rPr>
          <w:spacing w:val="-1"/>
        </w:rPr>
        <w:t xml:space="preserve"> </w:t>
      </w:r>
      <w:r>
        <w:t>in</w:t>
      </w:r>
      <w:r>
        <w:rPr>
          <w:spacing w:val="-2"/>
        </w:rPr>
        <w:t xml:space="preserve"> </w:t>
      </w:r>
      <w:r>
        <w:t>the</w:t>
      </w:r>
      <w:r>
        <w:rPr>
          <w:spacing w:val="-1"/>
        </w:rPr>
        <w:t xml:space="preserve"> </w:t>
      </w:r>
      <w:r>
        <w:t>following</w:t>
      </w:r>
      <w:r>
        <w:rPr>
          <w:spacing w:val="-1"/>
        </w:rPr>
        <w:t xml:space="preserve"> </w:t>
      </w:r>
      <w:r>
        <w:rPr>
          <w:spacing w:val="-2"/>
        </w:rPr>
        <w:t>manner:</w:t>
      </w:r>
    </w:p>
    <w:p w14:paraId="2E1A019C" w14:textId="77777777" w:rsidR="00AA151E" w:rsidRDefault="00AA151E" w:rsidP="00AA151E">
      <w:pPr>
        <w:pStyle w:val="BodyText"/>
        <w:spacing w:before="11" w:line="276" w:lineRule="auto"/>
        <w:ind w:left="90"/>
        <w:jc w:val="both"/>
        <w:rPr>
          <w:sz w:val="23"/>
        </w:rPr>
      </w:pPr>
    </w:p>
    <w:p w14:paraId="36BC859B" w14:textId="77777777" w:rsidR="00AA151E" w:rsidRPr="0044084B" w:rsidRDefault="00AA151E" w:rsidP="00AA151E">
      <w:pPr>
        <w:pStyle w:val="ListParagraph"/>
        <w:numPr>
          <w:ilvl w:val="0"/>
          <w:numId w:val="3"/>
        </w:numPr>
        <w:tabs>
          <w:tab w:val="left" w:pos="2400"/>
        </w:tabs>
        <w:spacing w:line="276" w:lineRule="auto"/>
        <w:contextualSpacing w:val="0"/>
        <w:jc w:val="both"/>
        <w:rPr>
          <w:sz w:val="24"/>
        </w:rPr>
      </w:pPr>
      <w:r>
        <w:rPr>
          <w:sz w:val="24"/>
        </w:rPr>
        <w:t>All complaints will be routed to the FHWA Headquarters Office of Civil Rights (HCR).</w:t>
      </w:r>
      <w:r>
        <w:rPr>
          <w:spacing w:val="10"/>
          <w:sz w:val="24"/>
        </w:rPr>
        <w:t xml:space="preserve"> </w:t>
      </w:r>
      <w:r>
        <w:rPr>
          <w:sz w:val="24"/>
        </w:rPr>
        <w:t>HCR</w:t>
      </w:r>
      <w:r>
        <w:rPr>
          <w:spacing w:val="-15"/>
          <w:sz w:val="24"/>
        </w:rPr>
        <w:t xml:space="preserve"> </w:t>
      </w:r>
      <w:r>
        <w:rPr>
          <w:sz w:val="24"/>
        </w:rPr>
        <w:t>is</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decisions</w:t>
      </w:r>
      <w:r>
        <w:rPr>
          <w:spacing w:val="-15"/>
          <w:sz w:val="24"/>
        </w:rPr>
        <w:t xml:space="preserve"> </w:t>
      </w:r>
      <w:r>
        <w:rPr>
          <w:sz w:val="24"/>
        </w:rPr>
        <w:t>whether</w:t>
      </w:r>
      <w:r>
        <w:rPr>
          <w:spacing w:val="-15"/>
          <w:sz w:val="24"/>
        </w:rPr>
        <w:t xml:space="preserve"> </w:t>
      </w:r>
      <w:r>
        <w:rPr>
          <w:sz w:val="24"/>
        </w:rPr>
        <w:t>to</w:t>
      </w:r>
      <w:r>
        <w:rPr>
          <w:spacing w:val="-15"/>
          <w:sz w:val="24"/>
        </w:rPr>
        <w:t xml:space="preserve"> </w:t>
      </w:r>
      <w:r>
        <w:rPr>
          <w:sz w:val="24"/>
        </w:rPr>
        <w:t>accept,</w:t>
      </w:r>
      <w:r>
        <w:rPr>
          <w:spacing w:val="-15"/>
          <w:sz w:val="24"/>
        </w:rPr>
        <w:t xml:space="preserve"> </w:t>
      </w:r>
      <w:r>
        <w:rPr>
          <w:sz w:val="24"/>
        </w:rPr>
        <w:t>dismiss,</w:t>
      </w:r>
      <w:r>
        <w:rPr>
          <w:spacing w:val="-15"/>
          <w:sz w:val="24"/>
        </w:rPr>
        <w:t xml:space="preserve"> </w:t>
      </w:r>
      <w:r>
        <w:rPr>
          <w:sz w:val="24"/>
        </w:rPr>
        <w:t>or</w:t>
      </w:r>
      <w:r>
        <w:rPr>
          <w:spacing w:val="-15"/>
          <w:sz w:val="24"/>
        </w:rPr>
        <w:t xml:space="preserve"> </w:t>
      </w:r>
      <w:r>
        <w:rPr>
          <w:sz w:val="24"/>
        </w:rPr>
        <w:t>transfer Title</w:t>
      </w:r>
      <w:r>
        <w:rPr>
          <w:spacing w:val="-7"/>
          <w:sz w:val="24"/>
        </w:rPr>
        <w:t xml:space="preserve"> </w:t>
      </w:r>
      <w:r>
        <w:rPr>
          <w:sz w:val="24"/>
        </w:rPr>
        <w:t>VI</w:t>
      </w:r>
      <w:r>
        <w:rPr>
          <w:spacing w:val="-9"/>
          <w:sz w:val="24"/>
        </w:rPr>
        <w:t xml:space="preserve"> </w:t>
      </w:r>
      <w:r>
        <w:rPr>
          <w:sz w:val="24"/>
        </w:rPr>
        <w:t>complaints</w:t>
      </w:r>
      <w:r>
        <w:rPr>
          <w:spacing w:val="-3"/>
          <w:sz w:val="24"/>
        </w:rPr>
        <w:t xml:space="preserve"> </w:t>
      </w:r>
      <w:r>
        <w:rPr>
          <w:sz w:val="24"/>
        </w:rPr>
        <w:t>filed</w:t>
      </w:r>
      <w:r>
        <w:rPr>
          <w:spacing w:val="-3"/>
          <w:sz w:val="24"/>
        </w:rPr>
        <w:t xml:space="preserve"> </w:t>
      </w:r>
      <w:r>
        <w:rPr>
          <w:sz w:val="24"/>
        </w:rPr>
        <w:t>against</w:t>
      </w:r>
      <w:r>
        <w:rPr>
          <w:spacing w:val="-5"/>
          <w:sz w:val="24"/>
        </w:rPr>
        <w:t xml:space="preserve"> </w:t>
      </w:r>
      <w:r>
        <w:rPr>
          <w:sz w:val="24"/>
        </w:rPr>
        <w:t>State</w:t>
      </w:r>
      <w:r>
        <w:rPr>
          <w:spacing w:val="-7"/>
          <w:sz w:val="24"/>
        </w:rPr>
        <w:t xml:space="preserve"> </w:t>
      </w:r>
      <w:r>
        <w:rPr>
          <w:sz w:val="24"/>
        </w:rPr>
        <w:t>DOTs</w:t>
      </w:r>
      <w:r>
        <w:rPr>
          <w:spacing w:val="-3"/>
          <w:sz w:val="24"/>
        </w:rPr>
        <w:t xml:space="preserve"> </w:t>
      </w:r>
      <w:r>
        <w:rPr>
          <w:sz w:val="24"/>
        </w:rPr>
        <w:t>or</w:t>
      </w:r>
      <w:r>
        <w:rPr>
          <w:spacing w:val="-7"/>
          <w:sz w:val="24"/>
        </w:rPr>
        <w:t xml:space="preserve"> </w:t>
      </w:r>
      <w:r>
        <w:rPr>
          <w:sz w:val="24"/>
        </w:rPr>
        <w:t>subrecipients</w:t>
      </w:r>
      <w:r>
        <w:rPr>
          <w:spacing w:val="-6"/>
          <w:sz w:val="24"/>
        </w:rPr>
        <w:t xml:space="preserve"> </w:t>
      </w:r>
      <w:r>
        <w:rPr>
          <w:sz w:val="24"/>
        </w:rPr>
        <w:t>of</w:t>
      </w:r>
      <w:r>
        <w:rPr>
          <w:spacing w:val="-4"/>
          <w:sz w:val="24"/>
        </w:rPr>
        <w:t xml:space="preserve"> </w:t>
      </w:r>
      <w:r>
        <w:rPr>
          <w:sz w:val="24"/>
        </w:rPr>
        <w:t>federal</w:t>
      </w:r>
      <w:r>
        <w:rPr>
          <w:spacing w:val="-5"/>
          <w:sz w:val="24"/>
        </w:rPr>
        <w:t xml:space="preserve"> </w:t>
      </w:r>
      <w:r>
        <w:rPr>
          <w:sz w:val="24"/>
        </w:rPr>
        <w:t xml:space="preserve">financial </w:t>
      </w:r>
      <w:r>
        <w:rPr>
          <w:spacing w:val="-2"/>
          <w:sz w:val="24"/>
        </w:rPr>
        <w:t>assistance.</w:t>
      </w:r>
    </w:p>
    <w:p w14:paraId="795E4D2B" w14:textId="77777777" w:rsidR="00AA151E" w:rsidRDefault="00AA151E" w:rsidP="00AA151E">
      <w:pPr>
        <w:pStyle w:val="ListParagraph"/>
        <w:numPr>
          <w:ilvl w:val="0"/>
          <w:numId w:val="3"/>
        </w:numPr>
        <w:tabs>
          <w:tab w:val="left" w:pos="2400"/>
        </w:tabs>
        <w:spacing w:before="78" w:line="276" w:lineRule="auto"/>
        <w:contextualSpacing w:val="0"/>
        <w:jc w:val="both"/>
        <w:rPr>
          <w:sz w:val="24"/>
        </w:rPr>
      </w:pPr>
      <w:r>
        <w:rPr>
          <w:sz w:val="24"/>
        </w:rPr>
        <w:t>Complaints should be forwarded from the initial receiving agency through the federal-aid highway oversight hierarchy until the complaint reaches HCR.</w:t>
      </w:r>
      <w:r>
        <w:rPr>
          <w:spacing w:val="40"/>
          <w:sz w:val="24"/>
        </w:rPr>
        <w:t xml:space="preserve"> </w:t>
      </w:r>
      <w:r>
        <w:rPr>
          <w:sz w:val="24"/>
        </w:rPr>
        <w:t>For example,</w:t>
      </w:r>
      <w:r>
        <w:rPr>
          <w:spacing w:val="-15"/>
          <w:sz w:val="24"/>
        </w:rPr>
        <w:t xml:space="preserve"> </w:t>
      </w:r>
      <w:r>
        <w:rPr>
          <w:sz w:val="24"/>
        </w:rPr>
        <w:t>if</w:t>
      </w:r>
      <w:r>
        <w:rPr>
          <w:spacing w:val="-15"/>
          <w:sz w:val="24"/>
        </w:rPr>
        <w:t xml:space="preserve"> </w:t>
      </w:r>
      <w:r>
        <w:rPr>
          <w:sz w:val="24"/>
        </w:rPr>
        <w:t>a</w:t>
      </w:r>
      <w:r>
        <w:rPr>
          <w:spacing w:val="-15"/>
          <w:sz w:val="24"/>
        </w:rPr>
        <w:t xml:space="preserve"> </w:t>
      </w:r>
      <w:r>
        <w:rPr>
          <w:sz w:val="24"/>
        </w:rPr>
        <w:t>complaint</w:t>
      </w:r>
      <w:r>
        <w:rPr>
          <w:spacing w:val="-15"/>
          <w:sz w:val="24"/>
        </w:rPr>
        <w:t xml:space="preserve"> </w:t>
      </w:r>
      <w:r>
        <w:rPr>
          <w:sz w:val="24"/>
        </w:rPr>
        <w:t>is</w:t>
      </w:r>
      <w:r>
        <w:rPr>
          <w:spacing w:val="-15"/>
          <w:sz w:val="24"/>
        </w:rPr>
        <w:t xml:space="preserve"> </w:t>
      </w:r>
      <w:r>
        <w:rPr>
          <w:sz w:val="24"/>
        </w:rPr>
        <w:t>received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subrecipient</w:t>
      </w:r>
      <w:r>
        <w:rPr>
          <w:spacing w:val="-15"/>
          <w:sz w:val="24"/>
        </w:rPr>
        <w:t xml:space="preserve"> </w:t>
      </w:r>
      <w:r>
        <w:rPr>
          <w:sz w:val="24"/>
        </w:rPr>
        <w:t>City,</w:t>
      </w:r>
      <w:r>
        <w:rPr>
          <w:spacing w:val="-15"/>
          <w:sz w:val="24"/>
        </w:rPr>
        <w:t xml:space="preserve"> </w:t>
      </w:r>
      <w:r>
        <w:rPr>
          <w:sz w:val="24"/>
        </w:rPr>
        <w:t>the</w:t>
      </w:r>
      <w:r>
        <w:rPr>
          <w:spacing w:val="-15"/>
          <w:sz w:val="24"/>
        </w:rPr>
        <w:t xml:space="preserve"> </w:t>
      </w:r>
      <w:proofErr w:type="gramStart"/>
      <w:r>
        <w:rPr>
          <w:sz w:val="24"/>
        </w:rPr>
        <w:t>City</w:t>
      </w:r>
      <w:proofErr w:type="gramEnd"/>
      <w:r>
        <w:rPr>
          <w:spacing w:val="-15"/>
          <w:sz w:val="24"/>
        </w:rPr>
        <w:t xml:space="preserve"> </w:t>
      </w:r>
      <w:r>
        <w:rPr>
          <w:sz w:val="24"/>
        </w:rPr>
        <w:t>should</w:t>
      </w:r>
      <w:r>
        <w:rPr>
          <w:spacing w:val="-15"/>
          <w:sz w:val="24"/>
        </w:rPr>
        <w:t xml:space="preserve"> </w:t>
      </w:r>
      <w:r>
        <w:rPr>
          <w:sz w:val="24"/>
        </w:rPr>
        <w:t>forward the complaint to the State DOT, which will forward the complaint to the State’s FHWA Division Office, which will then forward the complaint to HCR.</w:t>
      </w:r>
    </w:p>
    <w:p w14:paraId="31C35DDD" w14:textId="77777777" w:rsidR="00AA151E" w:rsidRDefault="00AA151E" w:rsidP="00AA151E">
      <w:pPr>
        <w:pStyle w:val="ListParagraph"/>
        <w:numPr>
          <w:ilvl w:val="0"/>
          <w:numId w:val="3"/>
        </w:numPr>
        <w:tabs>
          <w:tab w:val="left" w:pos="2400"/>
        </w:tabs>
        <w:spacing w:line="276" w:lineRule="auto"/>
        <w:contextualSpacing w:val="0"/>
        <w:jc w:val="both"/>
        <w:rPr>
          <w:sz w:val="24"/>
        </w:rPr>
      </w:pPr>
      <w:r>
        <w:rPr>
          <w:sz w:val="24"/>
        </w:rPr>
        <w:t>State</w:t>
      </w:r>
      <w:r>
        <w:rPr>
          <w:spacing w:val="-5"/>
          <w:sz w:val="24"/>
        </w:rPr>
        <w:t xml:space="preserve"> </w:t>
      </w:r>
      <w:r>
        <w:rPr>
          <w:sz w:val="24"/>
        </w:rPr>
        <w:t>DOTs</w:t>
      </w:r>
      <w:r>
        <w:rPr>
          <w:spacing w:val="-1"/>
          <w:sz w:val="24"/>
        </w:rPr>
        <w:t xml:space="preserve"> </w:t>
      </w:r>
      <w:r>
        <w:rPr>
          <w:sz w:val="24"/>
        </w:rPr>
        <w:t>and</w:t>
      </w:r>
      <w:r>
        <w:rPr>
          <w:spacing w:val="-2"/>
          <w:sz w:val="24"/>
        </w:rPr>
        <w:t xml:space="preserve"> </w:t>
      </w:r>
      <w:r>
        <w:rPr>
          <w:sz w:val="24"/>
        </w:rPr>
        <w:t>subrecipients</w:t>
      </w:r>
      <w:r>
        <w:rPr>
          <w:spacing w:val="-1"/>
          <w:sz w:val="24"/>
        </w:rPr>
        <w:t xml:space="preserve"> </w:t>
      </w:r>
      <w:r>
        <w:rPr>
          <w:sz w:val="24"/>
        </w:rPr>
        <w:t>must</w:t>
      </w:r>
      <w:r>
        <w:rPr>
          <w:spacing w:val="-1"/>
          <w:sz w:val="24"/>
        </w:rPr>
        <w:t xml:space="preserve"> </w:t>
      </w:r>
      <w:proofErr w:type="gramStart"/>
      <w:r>
        <w:rPr>
          <w:sz w:val="24"/>
        </w:rPr>
        <w:t>log</w:t>
      </w:r>
      <w:proofErr w:type="gramEnd"/>
      <w:r>
        <w:rPr>
          <w:spacing w:val="-2"/>
          <w:sz w:val="24"/>
        </w:rPr>
        <w:t xml:space="preserve"> </w:t>
      </w:r>
      <w:r>
        <w:rPr>
          <w:sz w:val="24"/>
        </w:rPr>
        <w:t>all</w:t>
      </w:r>
      <w:r>
        <w:rPr>
          <w:spacing w:val="-1"/>
          <w:sz w:val="24"/>
        </w:rPr>
        <w:t xml:space="preserve"> </w:t>
      </w:r>
      <w:r>
        <w:rPr>
          <w:sz w:val="24"/>
        </w:rPr>
        <w:t>complaints</w:t>
      </w:r>
      <w:r>
        <w:rPr>
          <w:spacing w:val="-1"/>
          <w:sz w:val="24"/>
        </w:rPr>
        <w:t xml:space="preserve"> </w:t>
      </w:r>
      <w:r>
        <w:rPr>
          <w:spacing w:val="-2"/>
          <w:sz w:val="24"/>
        </w:rPr>
        <w:t>received.</w:t>
      </w:r>
    </w:p>
    <w:p w14:paraId="2EF4A8D9" w14:textId="77777777" w:rsidR="00AA151E" w:rsidRPr="008A127F" w:rsidRDefault="00AA151E" w:rsidP="00AA151E">
      <w:pPr>
        <w:pStyle w:val="ListParagraph"/>
        <w:numPr>
          <w:ilvl w:val="0"/>
          <w:numId w:val="3"/>
        </w:numPr>
        <w:tabs>
          <w:tab w:val="left" w:pos="2400"/>
        </w:tabs>
        <w:spacing w:before="1" w:line="276" w:lineRule="auto"/>
        <w:contextualSpacing w:val="0"/>
        <w:jc w:val="both"/>
        <w:rPr>
          <w:sz w:val="24"/>
        </w:rPr>
        <w:sectPr w:rsidR="00AA151E" w:rsidRPr="008A127F" w:rsidSect="00AA151E">
          <w:pgSz w:w="12240" w:h="15840"/>
          <w:pgMar w:top="1440" w:right="1440" w:bottom="1440" w:left="1440" w:header="0" w:footer="983" w:gutter="0"/>
          <w:cols w:space="720"/>
        </w:sectPr>
      </w:pPr>
      <w:r>
        <w:rPr>
          <w:sz w:val="24"/>
        </w:rPr>
        <w:t>HCR decides on whether to accept, dismiss, or transfer the complaint.</w:t>
      </w:r>
      <w:r>
        <w:rPr>
          <w:spacing w:val="40"/>
          <w:sz w:val="24"/>
        </w:rPr>
        <w:t xml:space="preserve"> </w:t>
      </w:r>
      <w:r>
        <w:rPr>
          <w:sz w:val="24"/>
        </w:rPr>
        <w:t>HCR will notify the complainant, the FHWA Division Office, State DOT, and the subrecipient (where applicable).</w:t>
      </w:r>
    </w:p>
    <w:p w14:paraId="238B4217" w14:textId="77777777" w:rsidR="00AA151E" w:rsidRDefault="00AA151E" w:rsidP="00AA151E">
      <w:pPr>
        <w:pStyle w:val="BodyText"/>
        <w:spacing w:before="1"/>
        <w:jc w:val="both"/>
      </w:pPr>
    </w:p>
    <w:p w14:paraId="7AFE6432" w14:textId="55907FFF" w:rsidR="00AA151E" w:rsidRDefault="00AA151E" w:rsidP="00AA151E">
      <w:pPr>
        <w:pStyle w:val="BodyText"/>
        <w:spacing w:before="1"/>
        <w:jc w:val="both"/>
      </w:pPr>
      <w:r>
        <w:t>Complaints</w:t>
      </w:r>
      <w:r>
        <w:rPr>
          <w:spacing w:val="-1"/>
        </w:rPr>
        <w:t xml:space="preserve"> </w:t>
      </w:r>
      <w:r>
        <w:t>may</w:t>
      </w:r>
      <w:r>
        <w:rPr>
          <w:spacing w:val="-1"/>
        </w:rPr>
        <w:t xml:space="preserve"> </w:t>
      </w:r>
      <w:r>
        <w:t>be</w:t>
      </w:r>
      <w:r>
        <w:rPr>
          <w:spacing w:val="-2"/>
        </w:rPr>
        <w:t xml:space="preserve"> </w:t>
      </w:r>
      <w:r>
        <w:t xml:space="preserve">sent </w:t>
      </w:r>
      <w:r>
        <w:rPr>
          <w:spacing w:val="-5"/>
        </w:rPr>
        <w:t>to:</w:t>
      </w:r>
    </w:p>
    <w:p w14:paraId="0C56CA6D" w14:textId="77777777" w:rsidR="00AA151E" w:rsidRDefault="00AA151E" w:rsidP="00AA151E">
      <w:pPr>
        <w:pStyle w:val="BodyText"/>
        <w:spacing w:before="90"/>
        <w:ind w:left="67"/>
        <w:jc w:val="both"/>
      </w:pPr>
    </w:p>
    <w:p w14:paraId="78A07F9A" w14:textId="77777777" w:rsidR="00AA151E" w:rsidRDefault="00AA151E" w:rsidP="00AA151E">
      <w:pPr>
        <w:pStyle w:val="BodyText"/>
        <w:spacing w:before="90"/>
        <w:ind w:left="720"/>
        <w:jc w:val="both"/>
      </w:pPr>
      <w:r>
        <w:t>Civil</w:t>
      </w:r>
      <w:r>
        <w:rPr>
          <w:spacing w:val="-2"/>
        </w:rPr>
        <w:t xml:space="preserve"> </w:t>
      </w:r>
      <w:r>
        <w:t>Rights</w:t>
      </w:r>
      <w:r>
        <w:rPr>
          <w:spacing w:val="-1"/>
        </w:rPr>
        <w:t xml:space="preserve"> </w:t>
      </w:r>
      <w:r>
        <w:rPr>
          <w:spacing w:val="-2"/>
        </w:rPr>
        <w:t>Office</w:t>
      </w:r>
    </w:p>
    <w:p w14:paraId="404C2624" w14:textId="77777777" w:rsidR="00AA151E" w:rsidRDefault="00AA151E" w:rsidP="00AA151E">
      <w:pPr>
        <w:pStyle w:val="BodyText"/>
        <w:ind w:left="720" w:right="1158"/>
        <w:jc w:val="both"/>
      </w:pPr>
      <w:r>
        <w:t>Maine</w:t>
      </w:r>
      <w:r>
        <w:rPr>
          <w:spacing w:val="-14"/>
        </w:rPr>
        <w:t xml:space="preserve"> </w:t>
      </w:r>
      <w:r>
        <w:t>Department</w:t>
      </w:r>
      <w:r>
        <w:rPr>
          <w:spacing w:val="-13"/>
        </w:rPr>
        <w:t xml:space="preserve"> </w:t>
      </w:r>
      <w:r>
        <w:t>of</w:t>
      </w:r>
      <w:r>
        <w:rPr>
          <w:spacing w:val="-14"/>
        </w:rPr>
        <w:t xml:space="preserve"> </w:t>
      </w:r>
      <w:r>
        <w:t xml:space="preserve">Transportation </w:t>
      </w:r>
    </w:p>
    <w:p w14:paraId="445FFBD5" w14:textId="77777777" w:rsidR="00AA151E" w:rsidRDefault="00AA151E" w:rsidP="00AA151E">
      <w:pPr>
        <w:pStyle w:val="BodyText"/>
        <w:ind w:left="720" w:right="1158"/>
        <w:jc w:val="both"/>
      </w:pPr>
      <w:r>
        <w:t>16 State House Station</w:t>
      </w:r>
    </w:p>
    <w:p w14:paraId="314D0288" w14:textId="77777777" w:rsidR="00AA151E" w:rsidRDefault="00AA151E" w:rsidP="00AA151E">
      <w:pPr>
        <w:pStyle w:val="BodyText"/>
        <w:ind w:left="720" w:right="708"/>
        <w:jc w:val="both"/>
      </w:pPr>
      <w:r>
        <w:t xml:space="preserve">Augusta, ME 04333-0016 </w:t>
      </w:r>
    </w:p>
    <w:p w14:paraId="7266E150" w14:textId="77777777" w:rsidR="00AA151E" w:rsidRDefault="00AA151E" w:rsidP="00AA151E">
      <w:pPr>
        <w:pStyle w:val="BodyText"/>
        <w:ind w:left="720" w:right="708"/>
        <w:jc w:val="both"/>
      </w:pPr>
      <w:r>
        <w:t xml:space="preserve">Attention: Sherry Y. Tompkins </w:t>
      </w:r>
    </w:p>
    <w:p w14:paraId="6FDEA5F5" w14:textId="77777777" w:rsidR="00AA151E" w:rsidRDefault="00AA151E" w:rsidP="00AA151E">
      <w:pPr>
        <w:pStyle w:val="BodyText"/>
        <w:ind w:left="720" w:right="5021"/>
        <w:jc w:val="both"/>
      </w:pPr>
      <w:r>
        <w:t>Tel.</w:t>
      </w:r>
      <w:r>
        <w:rPr>
          <w:spacing w:val="40"/>
        </w:rPr>
        <w:t xml:space="preserve"> </w:t>
      </w:r>
      <w:r>
        <w:t>207-624-3066</w:t>
      </w:r>
    </w:p>
    <w:p w14:paraId="4B91976C" w14:textId="77777777" w:rsidR="00AA151E" w:rsidRDefault="00AA151E" w:rsidP="00AA151E">
      <w:pPr>
        <w:pStyle w:val="BodyText"/>
        <w:ind w:left="720"/>
        <w:jc w:val="both"/>
        <w:rPr>
          <w:spacing w:val="-4"/>
        </w:rPr>
      </w:pPr>
      <w:r>
        <w:t>Fax:</w:t>
      </w:r>
      <w:r>
        <w:rPr>
          <w:spacing w:val="55"/>
        </w:rPr>
        <w:t xml:space="preserve"> </w:t>
      </w:r>
      <w:r>
        <w:t>207-624-</w:t>
      </w:r>
      <w:r>
        <w:rPr>
          <w:spacing w:val="-4"/>
        </w:rPr>
        <w:t>3021</w:t>
      </w:r>
    </w:p>
    <w:p w14:paraId="2B6AE7F9" w14:textId="77777777" w:rsidR="00AA151E" w:rsidRDefault="00AA151E" w:rsidP="00AA151E">
      <w:pPr>
        <w:pStyle w:val="BodyText"/>
        <w:ind w:left="720"/>
        <w:jc w:val="both"/>
      </w:pPr>
      <w:r>
        <w:rPr>
          <w:spacing w:val="-4"/>
        </w:rPr>
        <w:t>TTY Users dial Maine Relay 711</w:t>
      </w:r>
    </w:p>
    <w:p w14:paraId="3F51F7D9" w14:textId="77777777" w:rsidR="00AA151E" w:rsidRDefault="00AA151E" w:rsidP="00AA151E">
      <w:pPr>
        <w:pStyle w:val="BodyText"/>
        <w:ind w:left="720"/>
        <w:jc w:val="both"/>
      </w:pPr>
      <w:r>
        <w:t>E-mail:</w:t>
      </w:r>
      <w:r>
        <w:rPr>
          <w:spacing w:val="57"/>
        </w:rPr>
        <w:t xml:space="preserve"> </w:t>
      </w:r>
      <w:hyperlink r:id="rId7">
        <w:r>
          <w:rPr>
            <w:color w:val="0000FF"/>
            <w:spacing w:val="-2"/>
            <w:u w:val="single" w:color="0000FF"/>
          </w:rPr>
          <w:t>sherry.tompkins@maine.gov</w:t>
        </w:r>
      </w:hyperlink>
    </w:p>
    <w:p w14:paraId="469E291B" w14:textId="77777777" w:rsidR="00AA151E" w:rsidRDefault="00AA151E" w:rsidP="00AA151E">
      <w:pPr>
        <w:pStyle w:val="BodyText"/>
        <w:ind w:left="653"/>
        <w:jc w:val="both"/>
      </w:pPr>
    </w:p>
    <w:p w14:paraId="3C9BD284" w14:textId="77777777" w:rsidR="00AA151E" w:rsidRDefault="00AA151E" w:rsidP="00AA151E">
      <w:pPr>
        <w:pStyle w:val="BodyText"/>
        <w:ind w:left="720" w:right="708"/>
        <w:jc w:val="both"/>
      </w:pPr>
      <w:r>
        <w:t>Federal</w:t>
      </w:r>
      <w:r>
        <w:rPr>
          <w:spacing w:val="-15"/>
        </w:rPr>
        <w:t xml:space="preserve"> </w:t>
      </w:r>
      <w:r>
        <w:t>Highway</w:t>
      </w:r>
      <w:r>
        <w:rPr>
          <w:spacing w:val="-15"/>
        </w:rPr>
        <w:t xml:space="preserve"> </w:t>
      </w:r>
      <w:r>
        <w:t xml:space="preserve">Administration </w:t>
      </w:r>
    </w:p>
    <w:p w14:paraId="40E7E666" w14:textId="77777777" w:rsidR="00AA151E" w:rsidRDefault="00AA151E" w:rsidP="00AA151E">
      <w:pPr>
        <w:pStyle w:val="BodyText"/>
        <w:ind w:left="720" w:right="78"/>
        <w:jc w:val="both"/>
      </w:pPr>
      <w:r>
        <w:t>Region 1 Office</w:t>
      </w:r>
    </w:p>
    <w:p w14:paraId="1B7EA5BB" w14:textId="77777777" w:rsidR="00AA151E" w:rsidRDefault="00AA151E" w:rsidP="00AA151E">
      <w:pPr>
        <w:pStyle w:val="BodyText"/>
        <w:ind w:left="720"/>
        <w:jc w:val="both"/>
      </w:pPr>
      <w:r>
        <w:t>Edmund</w:t>
      </w:r>
      <w:r>
        <w:rPr>
          <w:spacing w:val="-2"/>
        </w:rPr>
        <w:t xml:space="preserve"> </w:t>
      </w:r>
      <w:r>
        <w:t>S.</w:t>
      </w:r>
      <w:r>
        <w:rPr>
          <w:spacing w:val="-1"/>
        </w:rPr>
        <w:t xml:space="preserve"> </w:t>
      </w:r>
      <w:r>
        <w:t>Muskie</w:t>
      </w:r>
      <w:r>
        <w:rPr>
          <w:spacing w:val="-2"/>
        </w:rPr>
        <w:t xml:space="preserve"> </w:t>
      </w:r>
      <w:r>
        <w:t>Federal</w:t>
      </w:r>
      <w:r>
        <w:rPr>
          <w:spacing w:val="-1"/>
        </w:rPr>
        <w:t xml:space="preserve"> </w:t>
      </w:r>
      <w:r>
        <w:rPr>
          <w:spacing w:val="-2"/>
        </w:rPr>
        <w:t>Building</w:t>
      </w:r>
    </w:p>
    <w:p w14:paraId="64A8C622" w14:textId="77777777" w:rsidR="00AA151E" w:rsidRDefault="00AA151E" w:rsidP="00AA151E">
      <w:pPr>
        <w:pStyle w:val="BodyText"/>
        <w:ind w:left="720" w:right="1898"/>
      </w:pPr>
      <w:r>
        <w:t xml:space="preserve">ATTN: Larisa Djuvelek-Ruggiero </w:t>
      </w:r>
    </w:p>
    <w:p w14:paraId="39C5DFF7" w14:textId="77777777" w:rsidR="00AA151E" w:rsidRDefault="00AA151E" w:rsidP="00AA151E">
      <w:pPr>
        <w:pStyle w:val="BodyText"/>
        <w:ind w:left="720" w:right="1898"/>
      </w:pPr>
      <w:r>
        <w:t>Civil Rights Specialist</w:t>
      </w:r>
    </w:p>
    <w:p w14:paraId="772DE9DC" w14:textId="77777777" w:rsidR="00AA151E" w:rsidRDefault="00AA151E" w:rsidP="00AA151E">
      <w:pPr>
        <w:pStyle w:val="BodyText"/>
        <w:ind w:left="720" w:right="2423"/>
        <w:jc w:val="both"/>
      </w:pPr>
      <w:r>
        <w:t>JC Cleveland Federal Building</w:t>
      </w:r>
    </w:p>
    <w:p w14:paraId="377182AD" w14:textId="77777777" w:rsidR="00AA151E" w:rsidRDefault="00AA151E" w:rsidP="00AA151E">
      <w:pPr>
        <w:pStyle w:val="BodyText"/>
        <w:ind w:left="720" w:right="2423"/>
        <w:jc w:val="both"/>
      </w:pPr>
      <w:r>
        <w:t>53 Pleasant St., Suite 2200</w:t>
      </w:r>
    </w:p>
    <w:p w14:paraId="18AEF41A" w14:textId="77777777" w:rsidR="00AA151E" w:rsidRDefault="00AA151E" w:rsidP="00AA151E">
      <w:pPr>
        <w:pStyle w:val="BodyText"/>
        <w:ind w:left="720"/>
        <w:jc w:val="both"/>
      </w:pPr>
      <w:r>
        <w:t>Concord,</w:t>
      </w:r>
      <w:r>
        <w:rPr>
          <w:spacing w:val="-1"/>
        </w:rPr>
        <w:t xml:space="preserve"> </w:t>
      </w:r>
      <w:r>
        <w:t>NH</w:t>
      </w:r>
      <w:r>
        <w:rPr>
          <w:spacing w:val="-2"/>
        </w:rPr>
        <w:t xml:space="preserve"> 03301</w:t>
      </w:r>
    </w:p>
    <w:p w14:paraId="0AD74757" w14:textId="77777777" w:rsidR="00AA151E" w:rsidRDefault="00AA151E" w:rsidP="00AA151E">
      <w:pPr>
        <w:pStyle w:val="BodyText"/>
        <w:ind w:left="720"/>
        <w:jc w:val="both"/>
      </w:pPr>
      <w:r>
        <w:t>Tel.</w:t>
      </w:r>
      <w:r>
        <w:rPr>
          <w:spacing w:val="56"/>
        </w:rPr>
        <w:t xml:space="preserve"> </w:t>
      </w:r>
      <w:r>
        <w:t>603-410-4860</w:t>
      </w:r>
    </w:p>
    <w:p w14:paraId="7FD8896D" w14:textId="77777777" w:rsidR="00AA151E" w:rsidRDefault="00AA151E" w:rsidP="00AA151E">
      <w:pPr>
        <w:pStyle w:val="BodyText"/>
        <w:ind w:left="720"/>
        <w:jc w:val="both"/>
        <w:rPr>
          <w:rStyle w:val="Hyperlink"/>
          <w:rFonts w:eastAsiaTheme="majorEastAsia"/>
        </w:rPr>
      </w:pPr>
      <w:r>
        <w:t xml:space="preserve">Email: </w:t>
      </w:r>
      <w:hyperlink r:id="rId8" w:history="1">
        <w:r w:rsidRPr="00F169B9">
          <w:rPr>
            <w:rStyle w:val="Hyperlink"/>
            <w:rFonts w:eastAsiaTheme="majorEastAsia"/>
          </w:rPr>
          <w:t>l.djuvelek-ruggiero@dot.gov</w:t>
        </w:r>
      </w:hyperlink>
      <w:r>
        <w:t xml:space="preserve"> </w:t>
      </w:r>
    </w:p>
    <w:p w14:paraId="311D1CF9" w14:textId="77777777" w:rsidR="00AA151E" w:rsidRDefault="00AA151E" w:rsidP="00AA151E">
      <w:pPr>
        <w:pStyle w:val="BodyText"/>
        <w:ind w:left="720"/>
        <w:jc w:val="both"/>
        <w:rPr>
          <w:rStyle w:val="Hyperlink"/>
          <w:rFonts w:eastAsiaTheme="majorEastAsia"/>
        </w:rPr>
      </w:pPr>
    </w:p>
    <w:p w14:paraId="44ED5865" w14:textId="77777777" w:rsidR="00AA151E" w:rsidRDefault="00AA151E" w:rsidP="00AA151E">
      <w:pPr>
        <w:pStyle w:val="BodyText"/>
        <w:spacing w:before="78"/>
        <w:ind w:left="653" w:right="1221"/>
        <w:rPr>
          <w:spacing w:val="-3"/>
        </w:rPr>
      </w:pPr>
      <w:r>
        <w:lastRenderedPageBreak/>
        <w:t>Federal</w:t>
      </w:r>
      <w:r>
        <w:rPr>
          <w:spacing w:val="-5"/>
        </w:rPr>
        <w:t xml:space="preserve"> </w:t>
      </w:r>
      <w:r>
        <w:t>Highway</w:t>
      </w:r>
      <w:r>
        <w:rPr>
          <w:spacing w:val="-5"/>
        </w:rPr>
        <w:t xml:space="preserve"> </w:t>
      </w:r>
      <w:r>
        <w:t>Administration</w:t>
      </w:r>
      <w:r>
        <w:rPr>
          <w:spacing w:val="-5"/>
        </w:rPr>
        <w:t xml:space="preserve"> </w:t>
      </w:r>
      <w:r>
        <w:t>Headquarters</w:t>
      </w:r>
      <w:r>
        <w:rPr>
          <w:spacing w:val="-5"/>
        </w:rPr>
        <w:t xml:space="preserve"> </w:t>
      </w:r>
      <w:r>
        <w:t>–</w:t>
      </w:r>
      <w:r>
        <w:rPr>
          <w:spacing w:val="-3"/>
        </w:rPr>
        <w:t xml:space="preserve"> </w:t>
      </w:r>
    </w:p>
    <w:p w14:paraId="6064EFA9" w14:textId="77777777" w:rsidR="00AA151E" w:rsidRDefault="00AA151E" w:rsidP="00AA151E">
      <w:pPr>
        <w:pStyle w:val="BodyText"/>
        <w:spacing w:before="78"/>
        <w:ind w:left="653" w:right="1221"/>
      </w:pPr>
      <w:r>
        <w:t>Office</w:t>
      </w:r>
      <w:r>
        <w:rPr>
          <w:spacing w:val="-6"/>
        </w:rPr>
        <w:t xml:space="preserve"> </w:t>
      </w:r>
      <w:r>
        <w:t>of</w:t>
      </w:r>
      <w:r>
        <w:rPr>
          <w:spacing w:val="-6"/>
        </w:rPr>
        <w:t xml:space="preserve"> </w:t>
      </w:r>
      <w:r>
        <w:t>Civil</w:t>
      </w:r>
      <w:r>
        <w:rPr>
          <w:spacing w:val="-5"/>
        </w:rPr>
        <w:t xml:space="preserve"> </w:t>
      </w:r>
      <w:r>
        <w:t xml:space="preserve">Rights </w:t>
      </w:r>
    </w:p>
    <w:p w14:paraId="1B4AFF7D" w14:textId="77777777" w:rsidR="00AA151E" w:rsidRDefault="00AA151E" w:rsidP="00AA151E">
      <w:pPr>
        <w:pStyle w:val="BodyText"/>
        <w:spacing w:before="78"/>
        <w:ind w:left="653" w:right="1221"/>
      </w:pPr>
      <w:r>
        <w:t>1200 New Jersey Ave., SE HCR-40, Room 81-101</w:t>
      </w:r>
    </w:p>
    <w:p w14:paraId="273810C4" w14:textId="77777777" w:rsidR="00AA151E" w:rsidRDefault="00AA151E" w:rsidP="00AA151E">
      <w:pPr>
        <w:pStyle w:val="BodyText"/>
        <w:ind w:left="653"/>
      </w:pPr>
      <w:r>
        <w:t>Washington,</w:t>
      </w:r>
      <w:r>
        <w:rPr>
          <w:spacing w:val="-4"/>
        </w:rPr>
        <w:t xml:space="preserve"> </w:t>
      </w:r>
      <w:r>
        <w:t>DC</w:t>
      </w:r>
      <w:r>
        <w:rPr>
          <w:spacing w:val="-1"/>
        </w:rPr>
        <w:t xml:space="preserve"> </w:t>
      </w:r>
      <w:r>
        <w:rPr>
          <w:spacing w:val="-2"/>
        </w:rPr>
        <w:t>20590</w:t>
      </w:r>
    </w:p>
    <w:p w14:paraId="2CE7E514" w14:textId="77777777" w:rsidR="00AA151E" w:rsidRDefault="00AA151E" w:rsidP="00AA151E">
      <w:pPr>
        <w:pStyle w:val="BodyText"/>
        <w:ind w:left="653"/>
        <w:rPr>
          <w:spacing w:val="-4"/>
        </w:rPr>
      </w:pPr>
      <w:r>
        <w:t>Tel.</w:t>
      </w:r>
      <w:r>
        <w:rPr>
          <w:spacing w:val="-4"/>
        </w:rPr>
        <w:t xml:space="preserve"> </w:t>
      </w:r>
      <w:r>
        <w:t>202-366-</w:t>
      </w:r>
      <w:r>
        <w:rPr>
          <w:spacing w:val="-4"/>
        </w:rPr>
        <w:t>0693</w:t>
      </w:r>
    </w:p>
    <w:p w14:paraId="574BFABE" w14:textId="77777777" w:rsidR="00AA151E" w:rsidRDefault="00AA151E" w:rsidP="00AA151E">
      <w:pPr>
        <w:pStyle w:val="BodyText"/>
        <w:ind w:left="653"/>
        <w:rPr>
          <w:spacing w:val="-4"/>
        </w:rPr>
      </w:pPr>
      <w:r>
        <w:rPr>
          <w:spacing w:val="-4"/>
        </w:rPr>
        <w:t>Fax: 202-366-1599</w:t>
      </w:r>
    </w:p>
    <w:p w14:paraId="18DF39FF" w14:textId="77777777" w:rsidR="00AA151E" w:rsidRDefault="00AA151E" w:rsidP="00AA151E">
      <w:pPr>
        <w:pStyle w:val="BodyText"/>
        <w:ind w:left="653"/>
        <w:rPr>
          <w:spacing w:val="-4"/>
        </w:rPr>
      </w:pPr>
      <w:r>
        <w:rPr>
          <w:spacing w:val="-4"/>
        </w:rPr>
        <w:t xml:space="preserve">Email: </w:t>
      </w:r>
      <w:hyperlink r:id="rId9" w:history="1">
        <w:r w:rsidRPr="00B20A58">
          <w:rPr>
            <w:rStyle w:val="Hyperlink"/>
            <w:rFonts w:eastAsiaTheme="majorEastAsia"/>
            <w:spacing w:val="-4"/>
          </w:rPr>
          <w:t>FHWA@dot.gov</w:t>
        </w:r>
      </w:hyperlink>
      <w:r>
        <w:rPr>
          <w:spacing w:val="-4"/>
        </w:rPr>
        <w:t xml:space="preserve"> </w:t>
      </w:r>
    </w:p>
    <w:p w14:paraId="46C09F7D" w14:textId="77777777" w:rsidR="00AA151E" w:rsidRDefault="00AA151E" w:rsidP="00AA151E">
      <w:pPr>
        <w:pStyle w:val="BodyText"/>
        <w:rPr>
          <w:spacing w:val="-4"/>
        </w:rPr>
      </w:pPr>
    </w:p>
    <w:p w14:paraId="66B34C8F" w14:textId="77777777" w:rsidR="00AA151E" w:rsidRDefault="00AA151E" w:rsidP="00AA151E">
      <w:pPr>
        <w:jc w:val="both"/>
        <w:rPr>
          <w:sz w:val="24"/>
          <w:szCs w:val="24"/>
        </w:rPr>
      </w:pPr>
      <w:r w:rsidRPr="00DE45E0">
        <w:rPr>
          <w:sz w:val="24"/>
          <w:szCs w:val="24"/>
        </w:rPr>
        <w:t>Additionally,</w:t>
      </w:r>
      <w:r w:rsidRPr="00DE45E0">
        <w:rPr>
          <w:spacing w:val="-4"/>
          <w:sz w:val="24"/>
          <w:szCs w:val="24"/>
        </w:rPr>
        <w:t xml:space="preserve"> </w:t>
      </w:r>
      <w:r w:rsidRPr="00DE45E0">
        <w:rPr>
          <w:sz w:val="24"/>
          <w:szCs w:val="24"/>
        </w:rPr>
        <w:t>complaints</w:t>
      </w:r>
      <w:r w:rsidRPr="00DE45E0">
        <w:rPr>
          <w:spacing w:val="-6"/>
          <w:sz w:val="24"/>
          <w:szCs w:val="24"/>
        </w:rPr>
        <w:t xml:space="preserve"> </w:t>
      </w:r>
      <w:r w:rsidRPr="00DE45E0">
        <w:rPr>
          <w:sz w:val="24"/>
          <w:szCs w:val="24"/>
        </w:rPr>
        <w:t>may</w:t>
      </w:r>
      <w:r w:rsidRPr="00DE45E0">
        <w:rPr>
          <w:spacing w:val="-4"/>
          <w:sz w:val="24"/>
          <w:szCs w:val="24"/>
        </w:rPr>
        <w:t xml:space="preserve"> </w:t>
      </w:r>
      <w:r w:rsidRPr="00DE45E0">
        <w:rPr>
          <w:sz w:val="24"/>
          <w:szCs w:val="24"/>
        </w:rPr>
        <w:t>be</w:t>
      </w:r>
      <w:r w:rsidRPr="00DE45E0">
        <w:rPr>
          <w:spacing w:val="-5"/>
          <w:sz w:val="24"/>
          <w:szCs w:val="24"/>
        </w:rPr>
        <w:t xml:space="preserve"> </w:t>
      </w:r>
      <w:r w:rsidRPr="00DE45E0">
        <w:rPr>
          <w:sz w:val="24"/>
          <w:szCs w:val="24"/>
        </w:rPr>
        <w:t>filed</w:t>
      </w:r>
      <w:r w:rsidRPr="00DE45E0">
        <w:rPr>
          <w:spacing w:val="-4"/>
          <w:sz w:val="24"/>
          <w:szCs w:val="24"/>
        </w:rPr>
        <w:t xml:space="preserve"> </w:t>
      </w:r>
      <w:r w:rsidRPr="00DE45E0">
        <w:rPr>
          <w:sz w:val="24"/>
          <w:szCs w:val="24"/>
        </w:rPr>
        <w:t>at</w:t>
      </w:r>
      <w:r w:rsidRPr="00DE45E0">
        <w:rPr>
          <w:spacing w:val="-4"/>
          <w:sz w:val="24"/>
          <w:szCs w:val="24"/>
        </w:rPr>
        <w:t xml:space="preserve"> </w:t>
      </w:r>
      <w:r w:rsidRPr="00DE45E0">
        <w:rPr>
          <w:sz w:val="24"/>
          <w:szCs w:val="24"/>
        </w:rPr>
        <w:t>the</w:t>
      </w:r>
      <w:r w:rsidRPr="00DE45E0">
        <w:rPr>
          <w:spacing w:val="-5"/>
          <w:sz w:val="24"/>
          <w:szCs w:val="24"/>
        </w:rPr>
        <w:t xml:space="preserve"> </w:t>
      </w:r>
      <w:r w:rsidRPr="00DE45E0">
        <w:rPr>
          <w:sz w:val="24"/>
          <w:szCs w:val="24"/>
        </w:rPr>
        <w:t>U.S. Department of Justice at:</w:t>
      </w:r>
    </w:p>
    <w:p w14:paraId="078CF51A" w14:textId="77777777" w:rsidR="00AA151E" w:rsidRDefault="00AA151E" w:rsidP="00AA151E">
      <w:pPr>
        <w:pStyle w:val="BodyText"/>
        <w:spacing w:before="2" w:line="550" w:lineRule="atLeast"/>
        <w:ind w:right="180" w:firstLine="720"/>
        <w:jc w:val="both"/>
      </w:pPr>
      <w:r>
        <w:t>Federal Coordination and Compliance Section – NWB</w:t>
      </w:r>
    </w:p>
    <w:p w14:paraId="45A3902E" w14:textId="77777777" w:rsidR="00AA151E" w:rsidRDefault="00AA151E" w:rsidP="00AA151E">
      <w:pPr>
        <w:pStyle w:val="BodyText"/>
        <w:spacing w:before="2"/>
        <w:ind w:left="720"/>
        <w:jc w:val="both"/>
      </w:pPr>
      <w:r>
        <w:t>Civil</w:t>
      </w:r>
      <w:r>
        <w:rPr>
          <w:spacing w:val="-2"/>
        </w:rPr>
        <w:t xml:space="preserve"> </w:t>
      </w:r>
      <w:r>
        <w:t>Rights</w:t>
      </w:r>
      <w:r>
        <w:rPr>
          <w:spacing w:val="-1"/>
        </w:rPr>
        <w:t xml:space="preserve"> </w:t>
      </w:r>
      <w:r>
        <w:rPr>
          <w:spacing w:val="-2"/>
        </w:rPr>
        <w:t>Division</w:t>
      </w:r>
    </w:p>
    <w:p w14:paraId="709DB5C8" w14:textId="77777777" w:rsidR="00AA151E" w:rsidRDefault="00AA151E" w:rsidP="00AA151E">
      <w:pPr>
        <w:pStyle w:val="BodyText"/>
        <w:ind w:left="720" w:right="5038"/>
      </w:pPr>
      <w:r>
        <w:t>950</w:t>
      </w:r>
      <w:r>
        <w:rPr>
          <w:spacing w:val="-13"/>
        </w:rPr>
        <w:t xml:space="preserve"> </w:t>
      </w:r>
      <w:r>
        <w:t>Pennsylvania</w:t>
      </w:r>
      <w:r>
        <w:rPr>
          <w:spacing w:val="-14"/>
        </w:rPr>
        <w:t xml:space="preserve"> </w:t>
      </w:r>
      <w:r>
        <w:t>Ave.</w:t>
      </w:r>
      <w:r>
        <w:rPr>
          <w:spacing w:val="-13"/>
        </w:rPr>
        <w:t xml:space="preserve"> </w:t>
      </w:r>
      <w:r>
        <w:t>NW Washington, DC 20530</w:t>
      </w:r>
    </w:p>
    <w:p w14:paraId="55E46BF2" w14:textId="77777777" w:rsidR="00AA151E" w:rsidRDefault="00AA151E" w:rsidP="00AA151E">
      <w:pPr>
        <w:pStyle w:val="BodyText"/>
        <w:tabs>
          <w:tab w:val="left" w:pos="0"/>
        </w:tabs>
        <w:ind w:right="5038"/>
      </w:pPr>
    </w:p>
    <w:p w14:paraId="30DC904F" w14:textId="77777777" w:rsidR="00AA151E" w:rsidRDefault="00AA151E" w:rsidP="00AA151E">
      <w:pPr>
        <w:pStyle w:val="BodyText"/>
        <w:tabs>
          <w:tab w:val="left" w:pos="0"/>
        </w:tabs>
        <w:ind w:right="5038"/>
      </w:pPr>
    </w:p>
    <w:p w14:paraId="279C5412" w14:textId="77777777" w:rsidR="00AA151E" w:rsidRDefault="00AA151E" w:rsidP="00AA151E">
      <w:pPr>
        <w:spacing w:line="276" w:lineRule="auto"/>
        <w:jc w:val="both"/>
        <w:rPr>
          <w:sz w:val="24"/>
        </w:rPr>
      </w:pPr>
      <w:r>
        <w:rPr>
          <w:b/>
          <w:sz w:val="24"/>
        </w:rPr>
        <w:t>What</w:t>
      </w:r>
      <w:r>
        <w:rPr>
          <w:b/>
          <w:spacing w:val="-14"/>
          <w:sz w:val="24"/>
        </w:rPr>
        <w:t xml:space="preserve"> </w:t>
      </w:r>
      <w:r>
        <w:rPr>
          <w:b/>
          <w:sz w:val="24"/>
        </w:rPr>
        <w:t>are</w:t>
      </w:r>
      <w:r>
        <w:rPr>
          <w:b/>
          <w:spacing w:val="-14"/>
          <w:sz w:val="24"/>
        </w:rPr>
        <w:t xml:space="preserve"> </w:t>
      </w:r>
      <w:r>
        <w:rPr>
          <w:b/>
          <w:sz w:val="24"/>
        </w:rPr>
        <w:t>the</w:t>
      </w:r>
      <w:r>
        <w:rPr>
          <w:b/>
          <w:spacing w:val="-14"/>
          <w:sz w:val="24"/>
        </w:rPr>
        <w:t xml:space="preserve"> </w:t>
      </w:r>
      <w:r>
        <w:rPr>
          <w:b/>
          <w:sz w:val="24"/>
        </w:rPr>
        <w:t>potential</w:t>
      </w:r>
      <w:r>
        <w:rPr>
          <w:b/>
          <w:spacing w:val="-13"/>
          <w:sz w:val="24"/>
        </w:rPr>
        <w:t xml:space="preserve"> </w:t>
      </w:r>
      <w:r>
        <w:rPr>
          <w:b/>
          <w:sz w:val="24"/>
        </w:rPr>
        <w:t>outcomes</w:t>
      </w:r>
      <w:r>
        <w:rPr>
          <w:b/>
          <w:spacing w:val="-13"/>
          <w:sz w:val="24"/>
        </w:rPr>
        <w:t xml:space="preserve"> </w:t>
      </w:r>
      <w:r>
        <w:rPr>
          <w:b/>
          <w:sz w:val="24"/>
        </w:rPr>
        <w:t>for</w:t>
      </w:r>
      <w:r>
        <w:rPr>
          <w:b/>
          <w:spacing w:val="-14"/>
          <w:sz w:val="24"/>
        </w:rPr>
        <w:t xml:space="preserve"> </w:t>
      </w:r>
      <w:r>
        <w:rPr>
          <w:b/>
          <w:sz w:val="24"/>
        </w:rPr>
        <w:t>processing</w:t>
      </w:r>
      <w:r>
        <w:rPr>
          <w:b/>
          <w:spacing w:val="-15"/>
          <w:sz w:val="24"/>
        </w:rPr>
        <w:t xml:space="preserve"> </w:t>
      </w:r>
      <w:r>
        <w:rPr>
          <w:b/>
          <w:sz w:val="24"/>
        </w:rPr>
        <w:t>a</w:t>
      </w:r>
      <w:r>
        <w:rPr>
          <w:b/>
          <w:spacing w:val="-13"/>
          <w:sz w:val="24"/>
        </w:rPr>
        <w:t xml:space="preserve"> </w:t>
      </w:r>
      <w:r>
        <w:rPr>
          <w:b/>
          <w:sz w:val="24"/>
        </w:rPr>
        <w:t>complaint?</w:t>
      </w:r>
      <w:r>
        <w:rPr>
          <w:b/>
          <w:spacing w:val="34"/>
          <w:sz w:val="24"/>
        </w:rPr>
        <w:t xml:space="preserve"> </w:t>
      </w:r>
      <w:r>
        <w:rPr>
          <w:sz w:val="24"/>
        </w:rPr>
        <w:t>There</w:t>
      </w:r>
      <w:r>
        <w:rPr>
          <w:spacing w:val="-14"/>
          <w:sz w:val="24"/>
        </w:rPr>
        <w:t xml:space="preserve"> </w:t>
      </w:r>
      <w:r>
        <w:rPr>
          <w:sz w:val="24"/>
        </w:rPr>
        <w:t>are</w:t>
      </w:r>
      <w:r>
        <w:rPr>
          <w:spacing w:val="-14"/>
          <w:sz w:val="24"/>
        </w:rPr>
        <w:t xml:space="preserve"> </w:t>
      </w:r>
      <w:r>
        <w:rPr>
          <w:sz w:val="24"/>
        </w:rPr>
        <w:t>four</w:t>
      </w:r>
      <w:r>
        <w:rPr>
          <w:spacing w:val="-14"/>
          <w:sz w:val="24"/>
        </w:rPr>
        <w:t xml:space="preserve"> </w:t>
      </w:r>
      <w:r>
        <w:rPr>
          <w:sz w:val="24"/>
        </w:rPr>
        <w:t>potential outcomes for processing complaints:</w:t>
      </w:r>
    </w:p>
    <w:p w14:paraId="33520C1C" w14:textId="77777777" w:rsidR="00AA151E" w:rsidRDefault="00AA151E" w:rsidP="00AA151E">
      <w:pPr>
        <w:spacing w:line="276" w:lineRule="auto"/>
        <w:jc w:val="both"/>
      </w:pPr>
    </w:p>
    <w:p w14:paraId="6DA75247" w14:textId="77777777" w:rsidR="00AA151E" w:rsidRDefault="00AA151E" w:rsidP="00AA151E">
      <w:pPr>
        <w:pStyle w:val="ListParagraph"/>
        <w:numPr>
          <w:ilvl w:val="0"/>
          <w:numId w:val="1"/>
        </w:numPr>
        <w:tabs>
          <w:tab w:val="left" w:pos="2400"/>
        </w:tabs>
        <w:spacing w:line="276" w:lineRule="auto"/>
        <w:ind w:left="720" w:right="720"/>
        <w:contextualSpacing w:val="0"/>
        <w:jc w:val="both"/>
        <w:rPr>
          <w:sz w:val="24"/>
        </w:rPr>
      </w:pPr>
      <w:r>
        <w:rPr>
          <w:sz w:val="24"/>
        </w:rPr>
        <w:t>Accept:</w:t>
      </w:r>
      <w:r>
        <w:rPr>
          <w:spacing w:val="37"/>
          <w:sz w:val="24"/>
        </w:rPr>
        <w:t xml:space="preserve"> </w:t>
      </w:r>
      <w:r>
        <w:rPr>
          <w:sz w:val="24"/>
        </w:rPr>
        <w:t>If</w:t>
      </w:r>
      <w:r>
        <w:rPr>
          <w:spacing w:val="-11"/>
          <w:sz w:val="24"/>
        </w:rPr>
        <w:t xml:space="preserve"> </w:t>
      </w:r>
      <w:r>
        <w:rPr>
          <w:sz w:val="24"/>
        </w:rPr>
        <w:t>a</w:t>
      </w:r>
      <w:r>
        <w:rPr>
          <w:spacing w:val="-14"/>
          <w:sz w:val="24"/>
        </w:rPr>
        <w:t xml:space="preserve"> </w:t>
      </w:r>
      <w:r>
        <w:rPr>
          <w:sz w:val="24"/>
        </w:rPr>
        <w:t>complaint</w:t>
      </w:r>
      <w:r>
        <w:rPr>
          <w:spacing w:val="-13"/>
          <w:sz w:val="24"/>
        </w:rPr>
        <w:t xml:space="preserve"> </w:t>
      </w:r>
      <w:r>
        <w:rPr>
          <w:sz w:val="24"/>
        </w:rPr>
        <w:t>is</w:t>
      </w:r>
      <w:r>
        <w:rPr>
          <w:spacing w:val="-10"/>
          <w:sz w:val="24"/>
        </w:rPr>
        <w:t xml:space="preserve"> </w:t>
      </w:r>
      <w:r>
        <w:rPr>
          <w:sz w:val="24"/>
        </w:rPr>
        <w:t>timely</w:t>
      </w:r>
      <w:r>
        <w:rPr>
          <w:spacing w:val="-13"/>
          <w:sz w:val="24"/>
        </w:rPr>
        <w:t xml:space="preserve"> </w:t>
      </w:r>
      <w:r>
        <w:rPr>
          <w:sz w:val="24"/>
        </w:rPr>
        <w:t>(see</w:t>
      </w:r>
      <w:r>
        <w:rPr>
          <w:spacing w:val="-14"/>
          <w:sz w:val="24"/>
        </w:rPr>
        <w:t xml:space="preserve"> </w:t>
      </w:r>
      <w:r>
        <w:rPr>
          <w:sz w:val="24"/>
        </w:rPr>
        <w:t>Section</w:t>
      </w:r>
      <w:r>
        <w:rPr>
          <w:spacing w:val="-13"/>
          <w:sz w:val="24"/>
        </w:rPr>
        <w:t xml:space="preserve"> </w:t>
      </w:r>
      <w:r>
        <w:rPr>
          <w:sz w:val="24"/>
        </w:rPr>
        <w:t>VII,</w:t>
      </w:r>
      <w:r>
        <w:rPr>
          <w:spacing w:val="-13"/>
          <w:sz w:val="24"/>
        </w:rPr>
        <w:t xml:space="preserve"> </w:t>
      </w:r>
      <w:r>
        <w:rPr>
          <w:sz w:val="24"/>
        </w:rPr>
        <w:t>3rd</w:t>
      </w:r>
      <w:r>
        <w:rPr>
          <w:spacing w:val="-13"/>
          <w:sz w:val="24"/>
        </w:rPr>
        <w:t xml:space="preserve"> </w:t>
      </w:r>
      <w:r>
        <w:rPr>
          <w:sz w:val="24"/>
        </w:rPr>
        <w:t>paragraph,</w:t>
      </w:r>
      <w:r>
        <w:rPr>
          <w:spacing w:val="-11"/>
          <w:sz w:val="24"/>
        </w:rPr>
        <w:t xml:space="preserve"> </w:t>
      </w:r>
      <w:r>
        <w:rPr>
          <w:sz w:val="24"/>
        </w:rPr>
        <w:t>above),</w:t>
      </w:r>
      <w:r>
        <w:rPr>
          <w:spacing w:val="-13"/>
          <w:sz w:val="24"/>
        </w:rPr>
        <w:t xml:space="preserve"> </w:t>
      </w:r>
      <w:r>
        <w:rPr>
          <w:sz w:val="24"/>
        </w:rPr>
        <w:t>contains sufficient information to support a claim under Title VI, and concerns matters under</w:t>
      </w:r>
      <w:r>
        <w:rPr>
          <w:spacing w:val="-15"/>
          <w:sz w:val="24"/>
        </w:rPr>
        <w:t xml:space="preserve"> </w:t>
      </w:r>
      <w:r>
        <w:rPr>
          <w:sz w:val="24"/>
        </w:rPr>
        <w:t>FHWA’s</w:t>
      </w:r>
      <w:r>
        <w:rPr>
          <w:spacing w:val="-15"/>
          <w:sz w:val="24"/>
        </w:rPr>
        <w:t xml:space="preserve"> </w:t>
      </w:r>
      <w:r>
        <w:rPr>
          <w:sz w:val="24"/>
        </w:rPr>
        <w:t>jurisdiction,</w:t>
      </w:r>
      <w:r>
        <w:rPr>
          <w:spacing w:val="-15"/>
          <w:sz w:val="24"/>
        </w:rPr>
        <w:t xml:space="preserve"> </w:t>
      </w:r>
      <w:r>
        <w:rPr>
          <w:sz w:val="24"/>
        </w:rPr>
        <w:t>the</w:t>
      </w:r>
      <w:r>
        <w:rPr>
          <w:spacing w:val="-15"/>
          <w:sz w:val="24"/>
        </w:rPr>
        <w:t xml:space="preserve"> </w:t>
      </w:r>
      <w:r>
        <w:rPr>
          <w:sz w:val="24"/>
        </w:rPr>
        <w:t>HCR</w:t>
      </w:r>
      <w:r>
        <w:rPr>
          <w:spacing w:val="-15"/>
          <w:sz w:val="24"/>
        </w:rPr>
        <w:t xml:space="preserve"> </w:t>
      </w:r>
      <w:r>
        <w:rPr>
          <w:sz w:val="24"/>
        </w:rPr>
        <w:t>will</w:t>
      </w:r>
      <w:r>
        <w:rPr>
          <w:spacing w:val="-15"/>
          <w:sz w:val="24"/>
        </w:rPr>
        <w:t xml:space="preserve"> </w:t>
      </w:r>
      <w:r>
        <w:rPr>
          <w:sz w:val="24"/>
        </w:rPr>
        <w:t>send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complainant,</w:t>
      </w:r>
      <w:r>
        <w:rPr>
          <w:spacing w:val="-15"/>
          <w:sz w:val="24"/>
        </w:rPr>
        <w:t xml:space="preserve"> </w:t>
      </w:r>
      <w:r>
        <w:rPr>
          <w:sz w:val="24"/>
        </w:rPr>
        <w:t>the</w:t>
      </w:r>
      <w:r>
        <w:rPr>
          <w:spacing w:val="-15"/>
          <w:sz w:val="24"/>
        </w:rPr>
        <w:t xml:space="preserve"> </w:t>
      </w:r>
      <w:r>
        <w:rPr>
          <w:sz w:val="24"/>
        </w:rPr>
        <w:t>respondent agency, and the FHWA Division Office a written notice that it has accepted the complaint for investigation.</w:t>
      </w:r>
    </w:p>
    <w:p w14:paraId="470C7244" w14:textId="77777777" w:rsidR="00AA151E" w:rsidRPr="00257A91" w:rsidRDefault="00AA151E" w:rsidP="00AA151E">
      <w:pPr>
        <w:pStyle w:val="ListParagraph"/>
        <w:tabs>
          <w:tab w:val="left" w:pos="2400"/>
        </w:tabs>
        <w:spacing w:line="276" w:lineRule="auto"/>
        <w:ind w:right="720"/>
        <w:jc w:val="both"/>
        <w:rPr>
          <w:sz w:val="24"/>
        </w:rPr>
      </w:pPr>
    </w:p>
    <w:p w14:paraId="438879F0" w14:textId="77777777" w:rsidR="00AA151E" w:rsidRDefault="00AA151E" w:rsidP="00AA151E">
      <w:pPr>
        <w:pStyle w:val="ListParagraph"/>
        <w:numPr>
          <w:ilvl w:val="0"/>
          <w:numId w:val="1"/>
        </w:numPr>
        <w:tabs>
          <w:tab w:val="left" w:pos="2400"/>
        </w:tabs>
        <w:spacing w:line="276" w:lineRule="auto"/>
        <w:ind w:left="720" w:right="720"/>
        <w:contextualSpacing w:val="0"/>
        <w:jc w:val="both"/>
        <w:rPr>
          <w:sz w:val="24"/>
        </w:rPr>
      </w:pPr>
      <w:r>
        <w:rPr>
          <w:sz w:val="24"/>
        </w:rPr>
        <w:t>Preliminary review:</w:t>
      </w:r>
      <w:r>
        <w:rPr>
          <w:spacing w:val="40"/>
          <w:sz w:val="24"/>
        </w:rPr>
        <w:t xml:space="preserve"> </w:t>
      </w:r>
      <w:r>
        <w:rPr>
          <w:sz w:val="24"/>
        </w:rPr>
        <w:t>If it is unclear whether the complaint allegations are sufficient</w:t>
      </w:r>
      <w:r>
        <w:rPr>
          <w:spacing w:val="-9"/>
          <w:sz w:val="24"/>
        </w:rPr>
        <w:t xml:space="preserve"> </w:t>
      </w:r>
      <w:r>
        <w:rPr>
          <w:sz w:val="24"/>
        </w:rPr>
        <w:t>to</w:t>
      </w:r>
      <w:r>
        <w:rPr>
          <w:spacing w:val="-10"/>
          <w:sz w:val="24"/>
        </w:rPr>
        <w:t xml:space="preserve"> </w:t>
      </w:r>
      <w:r>
        <w:rPr>
          <w:sz w:val="24"/>
        </w:rPr>
        <w:t>support</w:t>
      </w:r>
      <w:r>
        <w:rPr>
          <w:spacing w:val="-9"/>
          <w:sz w:val="24"/>
        </w:rPr>
        <w:t xml:space="preserve"> </w:t>
      </w:r>
      <w:r>
        <w:rPr>
          <w:sz w:val="24"/>
        </w:rPr>
        <w:t>a</w:t>
      </w:r>
      <w:r>
        <w:rPr>
          <w:spacing w:val="-8"/>
          <w:sz w:val="24"/>
        </w:rPr>
        <w:t xml:space="preserve"> </w:t>
      </w:r>
      <w:r>
        <w:rPr>
          <w:sz w:val="24"/>
        </w:rPr>
        <w:t>claim</w:t>
      </w:r>
      <w:r>
        <w:rPr>
          <w:spacing w:val="-9"/>
          <w:sz w:val="24"/>
        </w:rPr>
        <w:t xml:space="preserve"> </w:t>
      </w:r>
      <w:r>
        <w:rPr>
          <w:sz w:val="24"/>
        </w:rPr>
        <w:t>under</w:t>
      </w:r>
      <w:r>
        <w:rPr>
          <w:spacing w:val="-10"/>
          <w:sz w:val="24"/>
        </w:rPr>
        <w:t xml:space="preserve"> </w:t>
      </w:r>
      <w:r>
        <w:rPr>
          <w:sz w:val="24"/>
        </w:rPr>
        <w:t>Title</w:t>
      </w:r>
      <w:r>
        <w:rPr>
          <w:spacing w:val="-11"/>
          <w:sz w:val="24"/>
        </w:rPr>
        <w:t xml:space="preserve"> </w:t>
      </w:r>
      <w:r>
        <w:rPr>
          <w:sz w:val="24"/>
        </w:rPr>
        <w:t>VI,</w:t>
      </w:r>
      <w:r>
        <w:rPr>
          <w:spacing w:val="-10"/>
          <w:sz w:val="24"/>
        </w:rPr>
        <w:t xml:space="preserve"> </w:t>
      </w:r>
      <w:r>
        <w:rPr>
          <w:sz w:val="24"/>
        </w:rPr>
        <w:t>then</w:t>
      </w:r>
      <w:r>
        <w:rPr>
          <w:spacing w:val="-10"/>
          <w:sz w:val="24"/>
        </w:rPr>
        <w:t xml:space="preserve"> </w:t>
      </w:r>
      <w:r>
        <w:rPr>
          <w:sz w:val="24"/>
        </w:rPr>
        <w:t>HCR</w:t>
      </w:r>
      <w:r>
        <w:rPr>
          <w:spacing w:val="-9"/>
          <w:sz w:val="24"/>
        </w:rPr>
        <w:t xml:space="preserve"> </w:t>
      </w:r>
      <w:r>
        <w:rPr>
          <w:sz w:val="24"/>
        </w:rPr>
        <w:t>may:</w:t>
      </w:r>
      <w:r>
        <w:rPr>
          <w:spacing w:val="40"/>
          <w:sz w:val="24"/>
        </w:rPr>
        <w:t xml:space="preserve"> </w:t>
      </w:r>
      <w:r>
        <w:rPr>
          <w:sz w:val="24"/>
        </w:rPr>
        <w:t>1)</w:t>
      </w:r>
      <w:r>
        <w:rPr>
          <w:spacing w:val="-10"/>
          <w:sz w:val="24"/>
        </w:rPr>
        <w:t xml:space="preserve"> </w:t>
      </w:r>
      <w:r>
        <w:rPr>
          <w:sz w:val="24"/>
        </w:rPr>
        <w:t>dismiss</w:t>
      </w:r>
      <w:r>
        <w:rPr>
          <w:spacing w:val="-9"/>
          <w:sz w:val="24"/>
        </w:rPr>
        <w:t xml:space="preserve"> </w:t>
      </w:r>
      <w:r>
        <w:rPr>
          <w:sz w:val="24"/>
        </w:rPr>
        <w:t>the</w:t>
      </w:r>
      <w:r>
        <w:rPr>
          <w:spacing w:val="-11"/>
          <w:sz w:val="24"/>
        </w:rPr>
        <w:t xml:space="preserve"> </w:t>
      </w:r>
      <w:r>
        <w:rPr>
          <w:sz w:val="24"/>
        </w:rPr>
        <w:t>claim; or 2) engage in a preliminary review to acquire additional information from the complainant and/or respondent before deciding whether to accept, dismiss, or refer to the complaint.</w:t>
      </w:r>
    </w:p>
    <w:p w14:paraId="65BAC0DB" w14:textId="77777777" w:rsidR="00AA151E" w:rsidRDefault="00AA151E" w:rsidP="00AA151E">
      <w:pPr>
        <w:pStyle w:val="BodyText"/>
        <w:spacing w:line="276" w:lineRule="auto"/>
        <w:ind w:left="720" w:right="720"/>
        <w:jc w:val="both"/>
      </w:pPr>
    </w:p>
    <w:p w14:paraId="740694B1" w14:textId="77777777" w:rsidR="00AA151E" w:rsidRDefault="00AA151E" w:rsidP="00AA151E">
      <w:pPr>
        <w:pStyle w:val="ListParagraph"/>
        <w:numPr>
          <w:ilvl w:val="0"/>
          <w:numId w:val="1"/>
        </w:numPr>
        <w:tabs>
          <w:tab w:val="left" w:pos="2400"/>
        </w:tabs>
        <w:spacing w:before="1" w:line="276" w:lineRule="auto"/>
        <w:ind w:left="720" w:right="720"/>
        <w:contextualSpacing w:val="0"/>
        <w:jc w:val="both"/>
        <w:rPr>
          <w:sz w:val="24"/>
        </w:rPr>
      </w:pPr>
      <w:r>
        <w:rPr>
          <w:sz w:val="24"/>
        </w:rPr>
        <w:t>Procedural dismissal:</w:t>
      </w:r>
      <w:r>
        <w:rPr>
          <w:spacing w:val="40"/>
          <w:sz w:val="24"/>
        </w:rPr>
        <w:t xml:space="preserve"> </w:t>
      </w:r>
      <w:r>
        <w:rPr>
          <w:sz w:val="24"/>
        </w:rPr>
        <w:t>If a complaint is not filed timely, is not in writing and signed, or features other procedural/practical defects, then HCR will send the complainant,</w:t>
      </w:r>
      <w:r>
        <w:rPr>
          <w:spacing w:val="-13"/>
          <w:sz w:val="24"/>
        </w:rPr>
        <w:t xml:space="preserve"> </w:t>
      </w:r>
      <w:r>
        <w:rPr>
          <w:sz w:val="24"/>
        </w:rPr>
        <w:t>respondent,</w:t>
      </w:r>
      <w:r>
        <w:rPr>
          <w:spacing w:val="-13"/>
          <w:sz w:val="24"/>
        </w:rPr>
        <w:t xml:space="preserve"> </w:t>
      </w:r>
      <w:r>
        <w:rPr>
          <w:sz w:val="24"/>
        </w:rPr>
        <w:t>and</w:t>
      </w:r>
      <w:r>
        <w:rPr>
          <w:spacing w:val="-13"/>
          <w:sz w:val="24"/>
        </w:rPr>
        <w:t xml:space="preserve"> </w:t>
      </w:r>
      <w:r>
        <w:rPr>
          <w:sz w:val="24"/>
        </w:rPr>
        <w:t>Division</w:t>
      </w:r>
      <w:r>
        <w:rPr>
          <w:spacing w:val="-13"/>
          <w:sz w:val="24"/>
        </w:rPr>
        <w:t xml:space="preserve"> </w:t>
      </w:r>
      <w:r>
        <w:rPr>
          <w:sz w:val="24"/>
        </w:rPr>
        <w:t>Office</w:t>
      </w:r>
      <w:r>
        <w:rPr>
          <w:spacing w:val="-12"/>
          <w:sz w:val="24"/>
        </w:rPr>
        <w:t xml:space="preserve"> </w:t>
      </w:r>
      <w:r>
        <w:rPr>
          <w:sz w:val="24"/>
        </w:rPr>
        <w:t>a</w:t>
      </w:r>
      <w:r>
        <w:rPr>
          <w:spacing w:val="-14"/>
          <w:sz w:val="24"/>
        </w:rPr>
        <w:t xml:space="preserve"> </w:t>
      </w:r>
      <w:r>
        <w:rPr>
          <w:sz w:val="24"/>
        </w:rPr>
        <w:t>written</w:t>
      </w:r>
      <w:r>
        <w:rPr>
          <w:spacing w:val="-13"/>
          <w:sz w:val="24"/>
        </w:rPr>
        <w:t xml:space="preserve"> </w:t>
      </w:r>
      <w:r>
        <w:rPr>
          <w:sz w:val="24"/>
        </w:rPr>
        <w:t>notice</w:t>
      </w:r>
      <w:r>
        <w:rPr>
          <w:spacing w:val="-14"/>
          <w:sz w:val="24"/>
        </w:rPr>
        <w:t xml:space="preserve"> </w:t>
      </w:r>
      <w:r>
        <w:rPr>
          <w:sz w:val="24"/>
        </w:rPr>
        <w:t>that</w:t>
      </w:r>
      <w:r>
        <w:rPr>
          <w:spacing w:val="-13"/>
          <w:sz w:val="24"/>
        </w:rPr>
        <w:t xml:space="preserve"> </w:t>
      </w:r>
      <w:r>
        <w:rPr>
          <w:sz w:val="24"/>
        </w:rPr>
        <w:t>it</w:t>
      </w:r>
      <w:r>
        <w:rPr>
          <w:spacing w:val="-13"/>
          <w:sz w:val="24"/>
        </w:rPr>
        <w:t xml:space="preserve"> </w:t>
      </w:r>
      <w:r>
        <w:rPr>
          <w:sz w:val="24"/>
        </w:rPr>
        <w:t>is</w:t>
      </w:r>
      <w:r>
        <w:rPr>
          <w:spacing w:val="-13"/>
          <w:sz w:val="24"/>
        </w:rPr>
        <w:t xml:space="preserve"> </w:t>
      </w:r>
      <w:r>
        <w:rPr>
          <w:sz w:val="24"/>
        </w:rPr>
        <w:t>dismissing the complaint.</w:t>
      </w:r>
    </w:p>
    <w:p w14:paraId="3B834C60" w14:textId="77777777" w:rsidR="00AA151E" w:rsidRPr="00AA151E" w:rsidRDefault="00AA151E" w:rsidP="00AA151E">
      <w:pPr>
        <w:pStyle w:val="ListParagraph"/>
        <w:rPr>
          <w:sz w:val="24"/>
        </w:rPr>
      </w:pPr>
    </w:p>
    <w:p w14:paraId="1CD4DE82" w14:textId="6F8FD254" w:rsidR="00AA151E" w:rsidRPr="00AA151E" w:rsidRDefault="00AA151E" w:rsidP="00AA151E">
      <w:pPr>
        <w:pStyle w:val="ListParagraph"/>
        <w:numPr>
          <w:ilvl w:val="0"/>
          <w:numId w:val="1"/>
        </w:numPr>
        <w:tabs>
          <w:tab w:val="left" w:pos="2400"/>
        </w:tabs>
        <w:spacing w:before="1" w:line="276" w:lineRule="auto"/>
        <w:ind w:left="0" w:right="720" w:firstLine="0"/>
        <w:contextualSpacing w:val="0"/>
        <w:jc w:val="both"/>
        <w:rPr>
          <w:sz w:val="24"/>
        </w:rPr>
      </w:pPr>
      <w:r w:rsidRPr="00AA151E">
        <w:rPr>
          <w:sz w:val="24"/>
        </w:rPr>
        <w:t>Referral/Dismissal:</w:t>
      </w:r>
      <w:r w:rsidRPr="00AA151E">
        <w:rPr>
          <w:spacing w:val="-4"/>
          <w:sz w:val="24"/>
        </w:rPr>
        <w:t xml:space="preserve"> </w:t>
      </w:r>
      <w:r w:rsidRPr="00AA151E">
        <w:rPr>
          <w:sz w:val="24"/>
        </w:rPr>
        <w:t>If</w:t>
      </w:r>
      <w:r w:rsidRPr="00AA151E">
        <w:rPr>
          <w:spacing w:val="-15"/>
          <w:sz w:val="24"/>
        </w:rPr>
        <w:t xml:space="preserve"> </w:t>
      </w:r>
      <w:r w:rsidRPr="00AA151E">
        <w:rPr>
          <w:sz w:val="24"/>
        </w:rPr>
        <w:t>the</w:t>
      </w:r>
      <w:r w:rsidRPr="00AA151E">
        <w:rPr>
          <w:spacing w:val="-15"/>
          <w:sz w:val="24"/>
        </w:rPr>
        <w:t xml:space="preserve"> </w:t>
      </w:r>
      <w:r w:rsidRPr="00AA151E">
        <w:rPr>
          <w:sz w:val="24"/>
        </w:rPr>
        <w:t>complaint</w:t>
      </w:r>
      <w:r w:rsidRPr="00AA151E">
        <w:rPr>
          <w:spacing w:val="-15"/>
          <w:sz w:val="24"/>
        </w:rPr>
        <w:t xml:space="preserve"> </w:t>
      </w:r>
      <w:r w:rsidRPr="00AA151E">
        <w:rPr>
          <w:sz w:val="24"/>
        </w:rPr>
        <w:t>is</w:t>
      </w:r>
      <w:r w:rsidRPr="00AA151E">
        <w:rPr>
          <w:spacing w:val="-15"/>
          <w:sz w:val="24"/>
        </w:rPr>
        <w:t xml:space="preserve"> </w:t>
      </w:r>
      <w:r w:rsidRPr="00AA151E">
        <w:rPr>
          <w:sz w:val="24"/>
        </w:rPr>
        <w:t>procedurally</w:t>
      </w:r>
      <w:r w:rsidRPr="00AA151E">
        <w:rPr>
          <w:spacing w:val="-15"/>
          <w:sz w:val="24"/>
        </w:rPr>
        <w:t xml:space="preserve"> </w:t>
      </w:r>
      <w:r w:rsidRPr="00AA151E">
        <w:rPr>
          <w:sz w:val="24"/>
        </w:rPr>
        <w:t>sufficient</w:t>
      </w:r>
      <w:r w:rsidRPr="00AA151E">
        <w:rPr>
          <w:spacing w:val="-15"/>
          <w:sz w:val="24"/>
        </w:rPr>
        <w:t xml:space="preserve"> </w:t>
      </w:r>
      <w:r w:rsidRPr="00AA151E">
        <w:rPr>
          <w:sz w:val="24"/>
        </w:rPr>
        <w:t>but</w:t>
      </w:r>
      <w:r w:rsidRPr="00AA151E">
        <w:rPr>
          <w:spacing w:val="-15"/>
          <w:sz w:val="24"/>
        </w:rPr>
        <w:t xml:space="preserve"> </w:t>
      </w:r>
      <w:r w:rsidRPr="00AA151E">
        <w:rPr>
          <w:sz w:val="24"/>
        </w:rPr>
        <w:t>FHWA</w:t>
      </w:r>
      <w:r w:rsidRPr="00AA151E">
        <w:rPr>
          <w:spacing w:val="-15"/>
          <w:sz w:val="24"/>
        </w:rPr>
        <w:t xml:space="preserve"> </w:t>
      </w:r>
      <w:r w:rsidRPr="00AA151E">
        <w:rPr>
          <w:sz w:val="24"/>
        </w:rPr>
        <w:t>1)</w:t>
      </w:r>
      <w:r w:rsidRPr="00AA151E">
        <w:rPr>
          <w:spacing w:val="-15"/>
          <w:sz w:val="24"/>
        </w:rPr>
        <w:t xml:space="preserve"> </w:t>
      </w:r>
      <w:r w:rsidRPr="00AA151E">
        <w:rPr>
          <w:sz w:val="24"/>
        </w:rPr>
        <w:t>lacks jurisdiction over the subject matter; or 2) lacks jurisdiction over the respondent entity, then HCR will either dismiss the complaint or refer it to another agency that does have jurisdiction.</w:t>
      </w:r>
      <w:r w:rsidRPr="00AA151E">
        <w:rPr>
          <w:spacing w:val="40"/>
          <w:sz w:val="24"/>
        </w:rPr>
        <w:t xml:space="preserve"> </w:t>
      </w:r>
      <w:r w:rsidRPr="00AA151E">
        <w:rPr>
          <w:sz w:val="24"/>
        </w:rPr>
        <w:t>If HCR dismisses the complaint, it will send the complainant, respondent, and FHWA Division Office a copy of the dismissal notice.</w:t>
      </w:r>
      <w:r w:rsidRPr="00AA151E">
        <w:rPr>
          <w:spacing w:val="-3"/>
          <w:sz w:val="24"/>
        </w:rPr>
        <w:t xml:space="preserve"> </w:t>
      </w:r>
      <w:r w:rsidRPr="00AA151E">
        <w:rPr>
          <w:sz w:val="24"/>
        </w:rPr>
        <w:t>For</w:t>
      </w:r>
      <w:r w:rsidRPr="00AA151E">
        <w:rPr>
          <w:spacing w:val="-4"/>
          <w:sz w:val="24"/>
        </w:rPr>
        <w:t xml:space="preserve"> </w:t>
      </w:r>
      <w:r w:rsidRPr="00AA151E">
        <w:rPr>
          <w:sz w:val="24"/>
        </w:rPr>
        <w:t>referrals,</w:t>
      </w:r>
      <w:r w:rsidRPr="00AA151E">
        <w:rPr>
          <w:spacing w:val="-3"/>
          <w:sz w:val="24"/>
        </w:rPr>
        <w:t xml:space="preserve"> </w:t>
      </w:r>
      <w:r w:rsidRPr="00AA151E">
        <w:rPr>
          <w:sz w:val="24"/>
        </w:rPr>
        <w:t>FHWA</w:t>
      </w:r>
      <w:r w:rsidRPr="00AA151E">
        <w:rPr>
          <w:spacing w:val="-4"/>
          <w:sz w:val="24"/>
        </w:rPr>
        <w:t xml:space="preserve"> </w:t>
      </w:r>
      <w:r w:rsidRPr="00AA151E">
        <w:rPr>
          <w:sz w:val="24"/>
        </w:rPr>
        <w:t>will</w:t>
      </w:r>
      <w:r w:rsidRPr="00AA151E">
        <w:rPr>
          <w:spacing w:val="-3"/>
          <w:sz w:val="24"/>
        </w:rPr>
        <w:t xml:space="preserve"> </w:t>
      </w:r>
      <w:r w:rsidRPr="00AA151E">
        <w:rPr>
          <w:sz w:val="24"/>
        </w:rPr>
        <w:t>send</w:t>
      </w:r>
      <w:r w:rsidRPr="00AA151E">
        <w:rPr>
          <w:spacing w:val="-3"/>
          <w:sz w:val="24"/>
        </w:rPr>
        <w:t xml:space="preserve"> </w:t>
      </w:r>
      <w:r w:rsidRPr="00AA151E">
        <w:rPr>
          <w:sz w:val="24"/>
        </w:rPr>
        <w:t>a</w:t>
      </w:r>
      <w:r w:rsidRPr="00AA151E">
        <w:rPr>
          <w:spacing w:val="-4"/>
          <w:sz w:val="24"/>
        </w:rPr>
        <w:t xml:space="preserve"> </w:t>
      </w:r>
      <w:r w:rsidRPr="00AA151E">
        <w:rPr>
          <w:sz w:val="24"/>
        </w:rPr>
        <w:t>written</w:t>
      </w:r>
      <w:r w:rsidRPr="00AA151E">
        <w:rPr>
          <w:spacing w:val="-3"/>
          <w:sz w:val="24"/>
        </w:rPr>
        <w:t xml:space="preserve"> </w:t>
      </w:r>
      <w:r w:rsidRPr="00AA151E">
        <w:rPr>
          <w:sz w:val="24"/>
        </w:rPr>
        <w:t>referral</w:t>
      </w:r>
      <w:r w:rsidRPr="00AA151E">
        <w:rPr>
          <w:spacing w:val="-3"/>
          <w:sz w:val="24"/>
        </w:rPr>
        <w:t xml:space="preserve"> </w:t>
      </w:r>
      <w:r w:rsidRPr="00AA151E">
        <w:rPr>
          <w:sz w:val="24"/>
        </w:rPr>
        <w:t>notice</w:t>
      </w:r>
      <w:r w:rsidRPr="00AA151E">
        <w:rPr>
          <w:spacing w:val="-4"/>
          <w:sz w:val="24"/>
        </w:rPr>
        <w:t xml:space="preserve"> </w:t>
      </w:r>
      <w:r w:rsidRPr="00AA151E">
        <w:rPr>
          <w:sz w:val="24"/>
        </w:rPr>
        <w:t>with</w:t>
      </w:r>
      <w:r w:rsidRPr="00AA151E">
        <w:rPr>
          <w:spacing w:val="-3"/>
          <w:sz w:val="24"/>
        </w:rPr>
        <w:t xml:space="preserve"> </w:t>
      </w:r>
      <w:r w:rsidRPr="00AA151E">
        <w:rPr>
          <w:sz w:val="24"/>
        </w:rPr>
        <w:t>a</w:t>
      </w:r>
      <w:r w:rsidRPr="00AA151E">
        <w:rPr>
          <w:spacing w:val="-4"/>
          <w:sz w:val="24"/>
        </w:rPr>
        <w:t xml:space="preserve"> </w:t>
      </w:r>
      <w:r w:rsidRPr="00AA151E">
        <w:rPr>
          <w:sz w:val="24"/>
        </w:rPr>
        <w:t>copy</w:t>
      </w:r>
      <w:r w:rsidRPr="00AA151E">
        <w:rPr>
          <w:spacing w:val="-2"/>
          <w:sz w:val="24"/>
        </w:rPr>
        <w:t xml:space="preserve"> </w:t>
      </w:r>
      <w:r w:rsidRPr="00AA151E">
        <w:rPr>
          <w:sz w:val="24"/>
        </w:rPr>
        <w:t>of</w:t>
      </w:r>
      <w:r w:rsidRPr="00AA151E">
        <w:rPr>
          <w:spacing w:val="-4"/>
          <w:sz w:val="24"/>
        </w:rPr>
        <w:t xml:space="preserve"> </w:t>
      </w:r>
      <w:r w:rsidRPr="00AA151E">
        <w:rPr>
          <w:sz w:val="24"/>
        </w:rPr>
        <w:t>the complaint to the proper Federal agency and a copy to the USDOT Departmental Office of Civil Rights.</w:t>
      </w:r>
      <w:r>
        <w:rPr>
          <w:sz w:val="24"/>
        </w:rPr>
        <w:t xml:space="preserve">  All Letters of </w:t>
      </w:r>
    </w:p>
    <w:p w14:paraId="42553F27" w14:textId="1008C28C" w:rsidR="00AA151E" w:rsidRDefault="00AA151E" w:rsidP="00AA151E">
      <w:pPr>
        <w:pStyle w:val="BodyText"/>
        <w:spacing w:line="276" w:lineRule="auto"/>
        <w:jc w:val="both"/>
      </w:pPr>
      <w:proofErr w:type="gramStart"/>
      <w:r>
        <w:lastRenderedPageBreak/>
        <w:t>Finding</w:t>
      </w:r>
      <w:proofErr w:type="gramEnd"/>
      <w:r>
        <w:rPr>
          <w:spacing w:val="-1"/>
        </w:rPr>
        <w:t xml:space="preserve"> </w:t>
      </w:r>
      <w:r>
        <w:t>issued</w:t>
      </w:r>
      <w:r>
        <w:rPr>
          <w:spacing w:val="-2"/>
        </w:rPr>
        <w:t xml:space="preserve"> </w:t>
      </w:r>
      <w:r>
        <w:t>by</w:t>
      </w:r>
      <w:r>
        <w:rPr>
          <w:spacing w:val="-1"/>
        </w:rPr>
        <w:t xml:space="preserve"> </w:t>
      </w:r>
      <w:r>
        <w:t>FHWA</w:t>
      </w:r>
      <w:r>
        <w:rPr>
          <w:spacing w:val="-2"/>
        </w:rPr>
        <w:t xml:space="preserve"> </w:t>
      </w:r>
      <w:r>
        <w:t>are</w:t>
      </w:r>
      <w:r>
        <w:rPr>
          <w:spacing w:val="-1"/>
        </w:rPr>
        <w:t xml:space="preserve"> </w:t>
      </w:r>
      <w:r>
        <w:rPr>
          <w:spacing w:val="-2"/>
        </w:rPr>
        <w:t>final.</w:t>
      </w:r>
    </w:p>
    <w:p w14:paraId="5B648977" w14:textId="77777777" w:rsidR="00AA151E" w:rsidRDefault="00AA151E" w:rsidP="00AA151E">
      <w:pPr>
        <w:spacing w:line="276" w:lineRule="auto"/>
        <w:jc w:val="both"/>
      </w:pPr>
    </w:p>
    <w:p w14:paraId="3AFA9351" w14:textId="77777777" w:rsidR="00AA151E" w:rsidRDefault="00AA151E" w:rsidP="00AA151E">
      <w:pPr>
        <w:pStyle w:val="BodyText"/>
        <w:spacing w:line="276" w:lineRule="auto"/>
        <w:jc w:val="both"/>
      </w:pPr>
      <w:r>
        <w:rPr>
          <w:b/>
        </w:rPr>
        <w:t>What are the timeframes for investigations?</w:t>
      </w:r>
      <w:r>
        <w:rPr>
          <w:b/>
          <w:spacing w:val="40"/>
        </w:rPr>
        <w:t xml:space="preserve"> </w:t>
      </w:r>
      <w:r>
        <w:t>For FHWA, there is no regulatory timeframe for completing investigations; however, FHWA strives to complete all tasks within</w:t>
      </w:r>
      <w:r>
        <w:rPr>
          <w:spacing w:val="-9"/>
        </w:rPr>
        <w:t xml:space="preserve"> </w:t>
      </w:r>
      <w:r>
        <w:t>180</w:t>
      </w:r>
      <w:r>
        <w:rPr>
          <w:spacing w:val="-6"/>
        </w:rPr>
        <w:t xml:space="preserve"> </w:t>
      </w:r>
      <w:r>
        <w:t>days</w:t>
      </w:r>
      <w:r>
        <w:rPr>
          <w:spacing w:val="-6"/>
        </w:rPr>
        <w:t xml:space="preserve"> </w:t>
      </w:r>
      <w:r>
        <w:t>from</w:t>
      </w:r>
      <w:r>
        <w:rPr>
          <w:spacing w:val="-6"/>
        </w:rPr>
        <w:t xml:space="preserve"> </w:t>
      </w:r>
      <w:r>
        <w:t>the</w:t>
      </w:r>
      <w:r>
        <w:rPr>
          <w:spacing w:val="-2"/>
        </w:rPr>
        <w:t xml:space="preserve"> </w:t>
      </w:r>
      <w:r>
        <w:t>date</w:t>
      </w:r>
      <w:r>
        <w:rPr>
          <w:spacing w:val="-7"/>
        </w:rPr>
        <w:t xml:space="preserve"> </w:t>
      </w:r>
      <w:r>
        <w:t>of</w:t>
      </w:r>
      <w:r>
        <w:rPr>
          <w:spacing w:val="-5"/>
        </w:rPr>
        <w:t xml:space="preserve"> </w:t>
      </w:r>
      <w:r>
        <w:t>acceptance.</w:t>
      </w:r>
      <w:r>
        <w:rPr>
          <w:spacing w:val="50"/>
        </w:rPr>
        <w:t xml:space="preserve"> </w:t>
      </w:r>
      <w:r>
        <w:t>For</w:t>
      </w:r>
      <w:r>
        <w:rPr>
          <w:spacing w:val="-5"/>
        </w:rPr>
        <w:t xml:space="preserve"> </w:t>
      </w:r>
      <w:r>
        <w:t>complaints</w:t>
      </w:r>
      <w:r>
        <w:rPr>
          <w:spacing w:val="-6"/>
        </w:rPr>
        <w:t xml:space="preserve"> </w:t>
      </w:r>
      <w:r>
        <w:t>that</w:t>
      </w:r>
      <w:r>
        <w:rPr>
          <w:spacing w:val="-6"/>
        </w:rPr>
        <w:t xml:space="preserve"> </w:t>
      </w:r>
      <w:r>
        <w:t>have</w:t>
      </w:r>
      <w:r>
        <w:rPr>
          <w:spacing w:val="-7"/>
        </w:rPr>
        <w:t xml:space="preserve"> </w:t>
      </w:r>
      <w:r>
        <w:t>been</w:t>
      </w:r>
      <w:r>
        <w:rPr>
          <w:spacing w:val="-4"/>
        </w:rPr>
        <w:t xml:space="preserve"> </w:t>
      </w:r>
      <w:r>
        <w:t>delegated</w:t>
      </w:r>
      <w:r>
        <w:rPr>
          <w:spacing w:val="-6"/>
        </w:rPr>
        <w:t xml:space="preserve"> </w:t>
      </w:r>
      <w:r>
        <w:rPr>
          <w:spacing w:val="-5"/>
        </w:rPr>
        <w:t xml:space="preserve">to </w:t>
      </w:r>
      <w:r>
        <w:t xml:space="preserve">MaineDOT by FHWA, </w:t>
      </w:r>
      <w:hyperlink r:id="rId10" w:history="1">
        <w:r w:rsidRPr="002931A7">
          <w:rPr>
            <w:rStyle w:val="Hyperlink"/>
            <w:rFonts w:eastAsiaTheme="majorEastAsia"/>
          </w:rPr>
          <w:t>23 CFR §200.9(b)(3)</w:t>
        </w:r>
      </w:hyperlink>
      <w:r>
        <w:t xml:space="preserve"> provides that State DOTs must complete investigations within 60 days of receipt of the delegated complaint from FHWA.</w:t>
      </w:r>
    </w:p>
    <w:p w14:paraId="39F25248" w14:textId="77777777" w:rsidR="00AA151E" w:rsidRDefault="00AA151E" w:rsidP="00AA151E">
      <w:pPr>
        <w:pStyle w:val="BodyText"/>
        <w:spacing w:line="276" w:lineRule="auto"/>
        <w:jc w:val="both"/>
      </w:pPr>
    </w:p>
    <w:p w14:paraId="3F3DDD63" w14:textId="5C9F426D" w:rsidR="00AA151E" w:rsidRPr="00AA151E" w:rsidRDefault="00AA151E" w:rsidP="00AA151E">
      <w:pPr>
        <w:pStyle w:val="BodyText"/>
        <w:spacing w:line="276" w:lineRule="auto"/>
        <w:jc w:val="both"/>
        <w:rPr>
          <w:rFonts w:eastAsiaTheme="majorEastAsia"/>
          <w:color w:val="467886" w:themeColor="hyperlink"/>
          <w:u w:val="single"/>
        </w:rPr>
        <w:sectPr w:rsidR="00AA151E" w:rsidRPr="00AA151E" w:rsidSect="00AA151E">
          <w:type w:val="continuous"/>
          <w:pgSz w:w="12240" w:h="15840"/>
          <w:pgMar w:top="1440" w:right="1440" w:bottom="1440" w:left="1440" w:header="0" w:footer="983" w:gutter="0"/>
          <w:cols w:space="720"/>
        </w:sectPr>
      </w:pPr>
      <w:r>
        <w:t>Investigation files are confidential and will be maintained by MaineDOT.</w:t>
      </w:r>
      <w:r>
        <w:rPr>
          <w:spacing w:val="40"/>
        </w:rPr>
        <w:t xml:space="preserve"> </w:t>
      </w:r>
      <w:r>
        <w:t>The contents of such files will only be disclosed to appropriate MaineDOT personnel and federal authorities under federal and state laws.</w:t>
      </w:r>
      <w:r>
        <w:rPr>
          <w:spacing w:val="40"/>
        </w:rPr>
        <w:t xml:space="preserve"> </w:t>
      </w:r>
      <w:r>
        <w:t xml:space="preserve">MaineDOT will retain files under </w:t>
      </w:r>
      <w:hyperlink r:id="rId11" w:history="1">
        <w:r w:rsidRPr="00C60479">
          <w:rPr>
            <w:rStyle w:val="Hyperlink"/>
            <w:rFonts w:eastAsiaTheme="majorEastAsia"/>
          </w:rPr>
          <w:t>Maine records retention schedules</w:t>
        </w:r>
      </w:hyperlink>
      <w:r>
        <w:t xml:space="preserve"> and </w:t>
      </w:r>
      <w:hyperlink r:id="rId12" w:history="1">
        <w:r w:rsidRPr="00156701">
          <w:rPr>
            <w:rStyle w:val="Hyperlink"/>
            <w:rFonts w:eastAsiaTheme="majorEastAsia"/>
          </w:rPr>
          <w:t>FHWA guidelines</w:t>
        </w:r>
      </w:hyperlink>
      <w:r>
        <w:rPr>
          <w:rStyle w:val="Hyperlink"/>
          <w:rFonts w:eastAsiaTheme="majorEastAsia"/>
        </w:rPr>
        <w:t>.</w:t>
      </w:r>
    </w:p>
    <w:p w14:paraId="4362E2DA" w14:textId="77777777" w:rsidR="00AA151E" w:rsidRDefault="00AA151E" w:rsidP="00AA151E">
      <w:pPr>
        <w:pStyle w:val="BodyText"/>
        <w:sectPr w:rsidR="00AA151E" w:rsidSect="00AA151E">
          <w:type w:val="continuous"/>
          <w:pgSz w:w="12240" w:h="15840"/>
          <w:pgMar w:top="1440" w:right="1440" w:bottom="1440" w:left="1440" w:header="0" w:footer="983" w:gutter="0"/>
          <w:cols w:num="2" w:space="720" w:equalWidth="0">
            <w:col w:w="1592" w:space="40"/>
            <w:col w:w="7728"/>
          </w:cols>
        </w:sectPr>
      </w:pPr>
    </w:p>
    <w:p w14:paraId="32C31036" w14:textId="77777777" w:rsidR="00AA151E" w:rsidRDefault="00AA151E" w:rsidP="00AA151E">
      <w:pPr>
        <w:pStyle w:val="BodyText"/>
        <w:spacing w:line="276" w:lineRule="auto"/>
        <w:jc w:val="both"/>
      </w:pPr>
    </w:p>
    <w:sectPr w:rsidR="00AA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C1F2C"/>
    <w:multiLevelType w:val="hybridMultilevel"/>
    <w:tmpl w:val="F1CA7D54"/>
    <w:lvl w:ilvl="0" w:tplc="E834BD8C">
      <w:start w:val="1"/>
      <w:numFmt w:val="upperRoman"/>
      <w:lvlText w:val="%1."/>
      <w:lvlJc w:val="left"/>
      <w:pPr>
        <w:ind w:left="1980" w:hanging="720"/>
      </w:pPr>
      <w:rPr>
        <w:rFonts w:hint="default"/>
      </w:rPr>
    </w:lvl>
    <w:lvl w:ilvl="1" w:tplc="0409000F">
      <w:start w:val="1"/>
      <w:numFmt w:val="decimal"/>
      <w:lvlText w:val="%2."/>
      <w:lvlJc w:val="left"/>
      <w:pPr>
        <w:ind w:left="22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77EDE"/>
    <w:multiLevelType w:val="hybridMultilevel"/>
    <w:tmpl w:val="E27A17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2C10FF"/>
    <w:multiLevelType w:val="hybridMultilevel"/>
    <w:tmpl w:val="98465B50"/>
    <w:lvl w:ilvl="0" w:tplc="346EB1EC">
      <w:start w:val="1"/>
      <w:numFmt w:val="decimal"/>
      <w:lvlText w:val="%1."/>
      <w:lvlJc w:val="left"/>
      <w:pPr>
        <w:ind w:left="2399" w:hanging="360"/>
      </w:pPr>
      <w:rPr>
        <w:rFonts w:ascii="Times New Roman" w:eastAsia="Times New Roman" w:hAnsi="Times New Roman" w:cs="Times New Roman" w:hint="default"/>
        <w:b w:val="0"/>
        <w:bCs w:val="0"/>
        <w:i w:val="0"/>
        <w:iCs w:val="0"/>
        <w:w w:val="100"/>
        <w:sz w:val="24"/>
        <w:szCs w:val="24"/>
        <w:lang w:val="en-US" w:eastAsia="en-US" w:bidi="ar-SA"/>
      </w:rPr>
    </w:lvl>
    <w:lvl w:ilvl="1" w:tplc="2A66D8D6">
      <w:numFmt w:val="bullet"/>
      <w:lvlText w:val="•"/>
      <w:lvlJc w:val="left"/>
      <w:pPr>
        <w:ind w:left="3240" w:hanging="360"/>
      </w:pPr>
      <w:rPr>
        <w:rFonts w:hint="default"/>
        <w:lang w:val="en-US" w:eastAsia="en-US" w:bidi="ar-SA"/>
      </w:rPr>
    </w:lvl>
    <w:lvl w:ilvl="2" w:tplc="0B46D312">
      <w:numFmt w:val="bullet"/>
      <w:lvlText w:val="•"/>
      <w:lvlJc w:val="left"/>
      <w:pPr>
        <w:ind w:left="4080" w:hanging="360"/>
      </w:pPr>
      <w:rPr>
        <w:rFonts w:hint="default"/>
        <w:lang w:val="en-US" w:eastAsia="en-US" w:bidi="ar-SA"/>
      </w:rPr>
    </w:lvl>
    <w:lvl w:ilvl="3" w:tplc="DE02A1FC">
      <w:numFmt w:val="bullet"/>
      <w:lvlText w:val="•"/>
      <w:lvlJc w:val="left"/>
      <w:pPr>
        <w:ind w:left="4920" w:hanging="360"/>
      </w:pPr>
      <w:rPr>
        <w:rFonts w:hint="default"/>
        <w:lang w:val="en-US" w:eastAsia="en-US" w:bidi="ar-SA"/>
      </w:rPr>
    </w:lvl>
    <w:lvl w:ilvl="4" w:tplc="EDCE9CF6">
      <w:numFmt w:val="bullet"/>
      <w:lvlText w:val="•"/>
      <w:lvlJc w:val="left"/>
      <w:pPr>
        <w:ind w:left="5760" w:hanging="360"/>
      </w:pPr>
      <w:rPr>
        <w:rFonts w:hint="default"/>
        <w:lang w:val="en-US" w:eastAsia="en-US" w:bidi="ar-SA"/>
      </w:rPr>
    </w:lvl>
    <w:lvl w:ilvl="5" w:tplc="0B04DB82">
      <w:numFmt w:val="bullet"/>
      <w:lvlText w:val="•"/>
      <w:lvlJc w:val="left"/>
      <w:pPr>
        <w:ind w:left="6600" w:hanging="360"/>
      </w:pPr>
      <w:rPr>
        <w:rFonts w:hint="default"/>
        <w:lang w:val="en-US" w:eastAsia="en-US" w:bidi="ar-SA"/>
      </w:rPr>
    </w:lvl>
    <w:lvl w:ilvl="6" w:tplc="AF4EEFA8">
      <w:numFmt w:val="bullet"/>
      <w:lvlText w:val="•"/>
      <w:lvlJc w:val="left"/>
      <w:pPr>
        <w:ind w:left="7440" w:hanging="360"/>
      </w:pPr>
      <w:rPr>
        <w:rFonts w:hint="default"/>
        <w:lang w:val="en-US" w:eastAsia="en-US" w:bidi="ar-SA"/>
      </w:rPr>
    </w:lvl>
    <w:lvl w:ilvl="7" w:tplc="A49ECD22">
      <w:numFmt w:val="bullet"/>
      <w:lvlText w:val="•"/>
      <w:lvlJc w:val="left"/>
      <w:pPr>
        <w:ind w:left="8280" w:hanging="360"/>
      </w:pPr>
      <w:rPr>
        <w:rFonts w:hint="default"/>
        <w:lang w:val="en-US" w:eastAsia="en-US" w:bidi="ar-SA"/>
      </w:rPr>
    </w:lvl>
    <w:lvl w:ilvl="8" w:tplc="16E82D60">
      <w:numFmt w:val="bullet"/>
      <w:lvlText w:val="•"/>
      <w:lvlJc w:val="left"/>
      <w:pPr>
        <w:ind w:left="9120" w:hanging="360"/>
      </w:pPr>
      <w:rPr>
        <w:rFonts w:hint="default"/>
        <w:lang w:val="en-US" w:eastAsia="en-US" w:bidi="ar-SA"/>
      </w:rPr>
    </w:lvl>
  </w:abstractNum>
  <w:num w:numId="1" w16cid:durableId="1661344361">
    <w:abstractNumId w:val="2"/>
  </w:num>
  <w:num w:numId="2" w16cid:durableId="1378431628">
    <w:abstractNumId w:val="0"/>
  </w:num>
  <w:num w:numId="3" w16cid:durableId="97506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1E"/>
    <w:rsid w:val="009B2520"/>
    <w:rsid w:val="00AA151E"/>
    <w:rsid w:val="00CB4508"/>
    <w:rsid w:val="00F16FA0"/>
    <w:rsid w:val="00F2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31736"/>
  <w15:chartTrackingRefBased/>
  <w15:docId w15:val="{8EC89F99-2177-41BA-B69A-2E85BDD3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51E"/>
    <w:pPr>
      <w:widowControl w:val="0"/>
      <w:autoSpaceDE w:val="0"/>
      <w:autoSpaceDN w:val="0"/>
      <w:spacing w:after="0" w:line="240" w:lineRule="auto"/>
    </w:pPr>
    <w:rPr>
      <w:rFonts w:eastAsia="Times New Roman" w:cs="Times New Roman"/>
      <w:color w:val="auto"/>
      <w:kern w:val="0"/>
      <w:sz w:val="22"/>
      <w14:ligatures w14:val="none"/>
    </w:rPr>
  </w:style>
  <w:style w:type="paragraph" w:styleId="Heading1">
    <w:name w:val="heading 1"/>
    <w:basedOn w:val="Normal"/>
    <w:next w:val="Normal"/>
    <w:link w:val="Heading1Char"/>
    <w:uiPriority w:val="9"/>
    <w:qFormat/>
    <w:rsid w:val="00AA1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5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5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15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15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15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15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15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5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5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15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15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15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15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15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15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1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A15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5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151E"/>
    <w:pPr>
      <w:spacing w:before="160"/>
      <w:jc w:val="center"/>
    </w:pPr>
    <w:rPr>
      <w:i/>
      <w:iCs/>
      <w:color w:val="404040" w:themeColor="text1" w:themeTint="BF"/>
    </w:rPr>
  </w:style>
  <w:style w:type="character" w:customStyle="1" w:styleId="QuoteChar">
    <w:name w:val="Quote Char"/>
    <w:basedOn w:val="DefaultParagraphFont"/>
    <w:link w:val="Quote"/>
    <w:uiPriority w:val="29"/>
    <w:rsid w:val="00AA151E"/>
    <w:rPr>
      <w:i/>
      <w:iCs/>
      <w:color w:val="404040" w:themeColor="text1" w:themeTint="BF"/>
    </w:rPr>
  </w:style>
  <w:style w:type="paragraph" w:styleId="ListParagraph">
    <w:name w:val="List Paragraph"/>
    <w:basedOn w:val="Normal"/>
    <w:uiPriority w:val="1"/>
    <w:qFormat/>
    <w:rsid w:val="00AA151E"/>
    <w:pPr>
      <w:ind w:left="720"/>
      <w:contextualSpacing/>
    </w:pPr>
  </w:style>
  <w:style w:type="character" w:styleId="IntenseEmphasis">
    <w:name w:val="Intense Emphasis"/>
    <w:basedOn w:val="DefaultParagraphFont"/>
    <w:uiPriority w:val="21"/>
    <w:qFormat/>
    <w:rsid w:val="00AA151E"/>
    <w:rPr>
      <w:i/>
      <w:iCs/>
      <w:color w:val="0F4761" w:themeColor="accent1" w:themeShade="BF"/>
    </w:rPr>
  </w:style>
  <w:style w:type="paragraph" w:styleId="IntenseQuote">
    <w:name w:val="Intense Quote"/>
    <w:basedOn w:val="Normal"/>
    <w:next w:val="Normal"/>
    <w:link w:val="IntenseQuoteChar"/>
    <w:uiPriority w:val="30"/>
    <w:qFormat/>
    <w:rsid w:val="00AA1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51E"/>
    <w:rPr>
      <w:i/>
      <w:iCs/>
      <w:color w:val="0F4761" w:themeColor="accent1" w:themeShade="BF"/>
    </w:rPr>
  </w:style>
  <w:style w:type="character" w:styleId="IntenseReference">
    <w:name w:val="Intense Reference"/>
    <w:basedOn w:val="DefaultParagraphFont"/>
    <w:uiPriority w:val="32"/>
    <w:qFormat/>
    <w:rsid w:val="00AA151E"/>
    <w:rPr>
      <w:b/>
      <w:bCs/>
      <w:smallCaps/>
      <w:color w:val="0F4761" w:themeColor="accent1" w:themeShade="BF"/>
      <w:spacing w:val="5"/>
    </w:rPr>
  </w:style>
  <w:style w:type="paragraph" w:styleId="BodyText">
    <w:name w:val="Body Text"/>
    <w:basedOn w:val="Normal"/>
    <w:link w:val="BodyTextChar"/>
    <w:uiPriority w:val="1"/>
    <w:qFormat/>
    <w:rsid w:val="00AA151E"/>
    <w:rPr>
      <w:sz w:val="24"/>
      <w:szCs w:val="24"/>
    </w:rPr>
  </w:style>
  <w:style w:type="character" w:customStyle="1" w:styleId="BodyTextChar">
    <w:name w:val="Body Text Char"/>
    <w:basedOn w:val="DefaultParagraphFont"/>
    <w:link w:val="BodyText"/>
    <w:uiPriority w:val="1"/>
    <w:rsid w:val="00AA151E"/>
    <w:rPr>
      <w:rFonts w:eastAsia="Times New Roman" w:cs="Times New Roman"/>
      <w:color w:val="auto"/>
      <w:kern w:val="0"/>
      <w:szCs w:val="24"/>
      <w14:ligatures w14:val="none"/>
    </w:rPr>
  </w:style>
  <w:style w:type="character" w:styleId="Hyperlink">
    <w:name w:val="Hyperlink"/>
    <w:basedOn w:val="DefaultParagraphFont"/>
    <w:uiPriority w:val="99"/>
    <w:unhideWhenUsed/>
    <w:rsid w:val="00AA15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juvelek-ruggiero@dot.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erry.tompkins@maine.gov" TargetMode="External"/><Relationship Id="rId12" Type="http://schemas.openxmlformats.org/officeDocument/2006/relationships/hyperlink" Target="https://www.fhwa.dot.gov/legsregs/directives/orders/13241b.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cfr.gov/current/title-49/subtitle-A/part-21/section-21.11" TargetMode="External"/><Relationship Id="rId11" Type="http://schemas.openxmlformats.org/officeDocument/2006/relationships/hyperlink" Target="https://www.maine.gov/sos/arc/records/state/agencyschedules.html" TargetMode="External"/><Relationship Id="rId5" Type="http://schemas.openxmlformats.org/officeDocument/2006/relationships/webSettings" Target="webSettings.xml"/><Relationship Id="rId10" Type="http://schemas.openxmlformats.org/officeDocument/2006/relationships/hyperlink" Target="https://www.ecfr.gov/current/title-23/chapter-I/subchapter-C/part-200/section-200.9" TargetMode="External"/><Relationship Id="rId4" Type="http://schemas.openxmlformats.org/officeDocument/2006/relationships/settings" Target="settings.xml"/><Relationship Id="rId9" Type="http://schemas.openxmlformats.org/officeDocument/2006/relationships/hyperlink" Target="mailto:FHWA@do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83FD-D69D-4165-8DEF-87445B46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986</Words>
  <Characters>6042</Characters>
  <Application>Microsoft Office Word</Application>
  <DocSecurity>0</DocSecurity>
  <Lines>151</Lines>
  <Paragraphs>71</Paragraphs>
  <ScaleCrop>false</ScaleCrop>
  <Company>State of Maine</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Mary</dc:creator>
  <cp:keywords/>
  <dc:description/>
  <cp:lastModifiedBy>Bryant, Mary</cp:lastModifiedBy>
  <cp:revision>1</cp:revision>
  <dcterms:created xsi:type="dcterms:W3CDTF">2024-11-08T16:47:00Z</dcterms:created>
  <dcterms:modified xsi:type="dcterms:W3CDTF">2024-11-08T16:57:00Z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e41f8f4e-1827-43d6-a7a7-e6d3a948abf1</vt:lpwstr>
  </property>
</Properties>
</file>